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0F" w:rsidRDefault="00D05D0F"/>
    <w:tbl>
      <w:tblPr>
        <w:tblW w:w="91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840"/>
      </w:tblGrid>
      <w:tr w:rsidR="00210B0E" w:rsidRPr="0017004B" w:rsidTr="00D05D0F">
        <w:tc>
          <w:tcPr>
            <w:tcW w:w="6300" w:type="dxa"/>
          </w:tcPr>
          <w:p w:rsidR="00210B0E" w:rsidRPr="00FB5BDD" w:rsidRDefault="00210B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4"/>
                <w:szCs w:val="24"/>
              </w:rPr>
            </w:pPr>
            <w:r w:rsidRPr="00FB5BDD">
              <w:rPr>
                <w:rFonts w:cs="Arial"/>
                <w:b/>
                <w:sz w:val="24"/>
                <w:szCs w:val="24"/>
              </w:rPr>
              <w:t>Beschluss</w:t>
            </w:r>
          </w:p>
        </w:tc>
        <w:tc>
          <w:tcPr>
            <w:tcW w:w="2840" w:type="dxa"/>
          </w:tcPr>
          <w:p w:rsidR="00210B0E" w:rsidRPr="00FB5BDD" w:rsidRDefault="0070141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Nr.: 375-45/2024</w:t>
            </w:r>
          </w:p>
        </w:tc>
      </w:tr>
    </w:tbl>
    <w:p w:rsidR="00210B0E" w:rsidRPr="0017004B" w:rsidRDefault="00210B0E">
      <w:pPr>
        <w:pStyle w:val="Kopfzeile"/>
        <w:pBdr>
          <w:top w:val="double" w:sz="4" w:space="0" w:color="auto"/>
        </w:pBdr>
        <w:tabs>
          <w:tab w:val="clear" w:pos="4536"/>
          <w:tab w:val="clear" w:pos="9072"/>
        </w:tabs>
        <w:rPr>
          <w:rFonts w:cs="Arial"/>
        </w:rPr>
      </w:pPr>
    </w:p>
    <w:p w:rsidR="00210B0E" w:rsidRPr="0017004B" w:rsidRDefault="00210B0E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300"/>
        <w:gridCol w:w="2840"/>
      </w:tblGrid>
      <w:tr w:rsidR="00210B0E" w:rsidRPr="0017004B">
        <w:trPr>
          <w:cantSplit/>
        </w:trPr>
        <w:tc>
          <w:tcPr>
            <w:tcW w:w="9140" w:type="dxa"/>
            <w:gridSpan w:val="3"/>
          </w:tcPr>
          <w:p w:rsidR="00210B0E" w:rsidRPr="0017004B" w:rsidRDefault="00210B0E">
            <w:pPr>
              <w:rPr>
                <w:rFonts w:cs="Arial"/>
              </w:rPr>
            </w:pPr>
            <w:r w:rsidRPr="0017004B">
              <w:rPr>
                <w:rFonts w:cs="Arial"/>
              </w:rPr>
              <w:t>Amt:</w:t>
            </w:r>
          </w:p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Kämmerei</w:t>
            </w:r>
          </w:p>
        </w:tc>
      </w:tr>
      <w:tr w:rsidR="00210B0E" w:rsidRPr="0017004B">
        <w:tc>
          <w:tcPr>
            <w:tcW w:w="3000" w:type="dxa"/>
          </w:tcPr>
          <w:p w:rsidR="00210B0E" w:rsidRPr="0017004B" w:rsidRDefault="00210B0E">
            <w:pPr>
              <w:rPr>
                <w:rFonts w:cs="Arial"/>
              </w:rPr>
            </w:pPr>
            <w:r w:rsidRPr="0017004B">
              <w:rPr>
                <w:rFonts w:cs="Arial"/>
              </w:rPr>
              <w:t>Bearbeiter:</w:t>
            </w:r>
          </w:p>
          <w:p w:rsidR="00210B0E" w:rsidRPr="0017004B" w:rsidRDefault="00CC0155">
            <w:pPr>
              <w:rPr>
                <w:rFonts w:cs="Arial"/>
              </w:rPr>
            </w:pPr>
            <w:r>
              <w:rPr>
                <w:rFonts w:cs="Arial"/>
              </w:rPr>
              <w:t xml:space="preserve">Frau </w:t>
            </w:r>
            <w:r w:rsidR="00E42BC7">
              <w:rPr>
                <w:rFonts w:cs="Arial"/>
              </w:rPr>
              <w:t>Wirth</w:t>
            </w:r>
          </w:p>
        </w:tc>
        <w:tc>
          <w:tcPr>
            <w:tcW w:w="3300" w:type="dxa"/>
          </w:tcPr>
          <w:p w:rsidR="00210B0E" w:rsidRPr="0017004B" w:rsidRDefault="00210B0E">
            <w:pPr>
              <w:rPr>
                <w:rFonts w:cs="Arial"/>
              </w:rPr>
            </w:pPr>
            <w:r w:rsidRPr="0017004B">
              <w:rPr>
                <w:rFonts w:cs="Arial"/>
              </w:rPr>
              <w:t>Öffentlich</w:t>
            </w:r>
          </w:p>
          <w:p w:rsidR="00210B0E" w:rsidRPr="0017004B" w:rsidRDefault="00CC0155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2840" w:type="dxa"/>
          </w:tcPr>
          <w:p w:rsidR="00210B0E" w:rsidRPr="0017004B" w:rsidRDefault="00210B0E">
            <w:pPr>
              <w:rPr>
                <w:rFonts w:cs="Arial"/>
              </w:rPr>
            </w:pPr>
            <w:r w:rsidRPr="0017004B">
              <w:rPr>
                <w:rFonts w:cs="Arial"/>
              </w:rPr>
              <w:t>Vorlagen-Nr.:</w:t>
            </w:r>
          </w:p>
          <w:p w:rsidR="00210B0E" w:rsidRPr="0017004B" w:rsidRDefault="00CC0155">
            <w:pPr>
              <w:rPr>
                <w:rFonts w:cs="Arial"/>
              </w:rPr>
            </w:pPr>
            <w:r>
              <w:rPr>
                <w:rFonts w:cs="Arial"/>
              </w:rPr>
              <w:t>BV 501/2019-2024</w:t>
            </w:r>
          </w:p>
          <w:p w:rsidR="00210B0E" w:rsidRPr="0017004B" w:rsidRDefault="00210B0E">
            <w:pPr>
              <w:rPr>
                <w:rFonts w:cs="Arial"/>
              </w:rPr>
            </w:pPr>
          </w:p>
          <w:p w:rsidR="00210B0E" w:rsidRPr="0017004B" w:rsidRDefault="00210B0E">
            <w:pPr>
              <w:rPr>
                <w:rFonts w:cs="Arial"/>
              </w:rPr>
            </w:pPr>
            <w:r w:rsidRPr="0017004B">
              <w:rPr>
                <w:rFonts w:cs="Arial"/>
              </w:rPr>
              <w:t xml:space="preserve">erstellt am: </w:t>
            </w:r>
            <w:r>
              <w:rPr>
                <w:rFonts w:cs="Arial"/>
              </w:rPr>
              <w:t xml:space="preserve">22.05.2024 </w:t>
            </w:r>
          </w:p>
        </w:tc>
      </w:tr>
    </w:tbl>
    <w:p w:rsidR="00210B0E" w:rsidRPr="0017004B" w:rsidRDefault="00210B0E">
      <w:pPr>
        <w:rPr>
          <w:rFonts w:cs="Arial"/>
        </w:rPr>
      </w:pPr>
    </w:p>
    <w:p w:rsidR="00210B0E" w:rsidRPr="0017004B" w:rsidRDefault="00210B0E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17004B">
        <w:rPr>
          <w:rFonts w:cs="Arial"/>
        </w:rPr>
        <w:t>Beschlussgegenstand</w:t>
      </w:r>
    </w:p>
    <w:p w:rsidR="00210B0E" w:rsidRPr="0017004B" w:rsidRDefault="00210B0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10B0E" w:rsidRPr="0017004B">
        <w:tc>
          <w:tcPr>
            <w:tcW w:w="9140" w:type="dxa"/>
            <w:shd w:val="clear" w:color="auto" w:fill="D9D9D9"/>
          </w:tcPr>
          <w:p w:rsidR="00210B0E" w:rsidRPr="0017004B" w:rsidRDefault="00CC015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Haushaltssatzung der Stadt Allstedt für das Haushaltsjahr 2024</w:t>
            </w:r>
          </w:p>
        </w:tc>
      </w:tr>
    </w:tbl>
    <w:p w:rsidR="00210B0E" w:rsidRPr="0017004B" w:rsidRDefault="00210B0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210B0E" w:rsidRPr="0017004B" w:rsidRDefault="00210B0E">
      <w:pPr>
        <w:rPr>
          <w:rFonts w:cs="Arial"/>
        </w:rPr>
      </w:pPr>
    </w:p>
    <w:tbl>
      <w:tblPr>
        <w:tblW w:w="9297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53"/>
        <w:gridCol w:w="700"/>
        <w:gridCol w:w="1080"/>
        <w:gridCol w:w="1260"/>
        <w:gridCol w:w="1272"/>
        <w:gridCol w:w="1205"/>
      </w:tblGrid>
      <w:tr w:rsidR="00210B0E" w:rsidRPr="0017004B" w:rsidTr="00E42BC7">
        <w:trPr>
          <w:cantSplit/>
          <w:trHeight w:val="230"/>
        </w:trPr>
        <w:tc>
          <w:tcPr>
            <w:tcW w:w="2127" w:type="dxa"/>
            <w:vMerge w:val="restart"/>
            <w:shd w:val="pct12" w:color="auto" w:fill="FFFFFF"/>
          </w:tcPr>
          <w:p w:rsidR="00210B0E" w:rsidRPr="0017004B" w:rsidRDefault="00210B0E">
            <w:pPr>
              <w:rPr>
                <w:rFonts w:cs="Arial"/>
              </w:rPr>
            </w:pPr>
            <w:r w:rsidRPr="0017004B">
              <w:rPr>
                <w:rFonts w:cs="Arial"/>
              </w:rPr>
              <w:t>Beratungsfolge</w:t>
            </w:r>
          </w:p>
        </w:tc>
        <w:tc>
          <w:tcPr>
            <w:tcW w:w="1653" w:type="dxa"/>
            <w:vMerge w:val="restart"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</w:rPr>
            </w:pPr>
            <w:r w:rsidRPr="0017004B">
              <w:rPr>
                <w:rFonts w:cs="Arial"/>
                <w:b/>
              </w:rPr>
              <w:t>Sitzungstermin</w:t>
            </w:r>
          </w:p>
        </w:tc>
        <w:tc>
          <w:tcPr>
            <w:tcW w:w="700" w:type="dxa"/>
            <w:vMerge w:val="restart"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</w:rPr>
            </w:pPr>
            <w:r w:rsidRPr="0017004B">
              <w:rPr>
                <w:rFonts w:cs="Arial"/>
                <w:b/>
              </w:rPr>
              <w:t>TOP</w:t>
            </w:r>
          </w:p>
        </w:tc>
        <w:tc>
          <w:tcPr>
            <w:tcW w:w="1080" w:type="dxa"/>
            <w:vMerge w:val="restart"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</w:rPr>
            </w:pPr>
            <w:r w:rsidRPr="0017004B">
              <w:rPr>
                <w:rFonts w:cs="Arial"/>
                <w:b/>
              </w:rPr>
              <w:t>Öffentlich</w:t>
            </w:r>
          </w:p>
        </w:tc>
        <w:tc>
          <w:tcPr>
            <w:tcW w:w="3737" w:type="dxa"/>
            <w:gridSpan w:val="3"/>
            <w:shd w:val="pct12" w:color="auto" w:fill="FFFFFF"/>
          </w:tcPr>
          <w:p w:rsidR="00210B0E" w:rsidRPr="0017004B" w:rsidRDefault="00210B0E">
            <w:pPr>
              <w:pStyle w:val="berschrift2"/>
              <w:rPr>
                <w:rFonts w:ascii="Arial" w:hAnsi="Arial" w:cs="Arial"/>
              </w:rPr>
            </w:pPr>
            <w:r w:rsidRPr="0017004B">
              <w:rPr>
                <w:rFonts w:ascii="Arial" w:hAnsi="Arial" w:cs="Arial"/>
              </w:rPr>
              <w:t>Abstimmungsergebnis</w:t>
            </w:r>
          </w:p>
        </w:tc>
      </w:tr>
      <w:tr w:rsidR="00210B0E" w:rsidRPr="0017004B" w:rsidTr="00E42BC7">
        <w:trPr>
          <w:cantSplit/>
          <w:trHeight w:val="230"/>
        </w:trPr>
        <w:tc>
          <w:tcPr>
            <w:tcW w:w="2127" w:type="dxa"/>
            <w:vMerge/>
            <w:shd w:val="pct12" w:color="auto" w:fill="FFFFFF"/>
          </w:tcPr>
          <w:p w:rsidR="00210B0E" w:rsidRPr="0017004B" w:rsidRDefault="00210B0E">
            <w:pPr>
              <w:rPr>
                <w:rFonts w:cs="Arial"/>
              </w:rPr>
            </w:pPr>
          </w:p>
        </w:tc>
        <w:tc>
          <w:tcPr>
            <w:tcW w:w="1653" w:type="dxa"/>
            <w:vMerge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</w:rPr>
            </w:pPr>
          </w:p>
        </w:tc>
        <w:tc>
          <w:tcPr>
            <w:tcW w:w="700" w:type="dxa"/>
            <w:vMerge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shd w:val="pct12" w:color="auto" w:fill="FFFFFF"/>
          </w:tcPr>
          <w:p w:rsidR="00210B0E" w:rsidRPr="0017004B" w:rsidRDefault="00210B0E">
            <w:pPr>
              <w:pStyle w:val="berschrift2"/>
              <w:rPr>
                <w:rFonts w:ascii="Arial" w:hAnsi="Arial" w:cs="Arial"/>
                <w:sz w:val="16"/>
              </w:rPr>
            </w:pPr>
            <w:r w:rsidRPr="0017004B">
              <w:rPr>
                <w:rFonts w:ascii="Arial" w:hAnsi="Arial" w:cs="Arial"/>
                <w:sz w:val="16"/>
              </w:rPr>
              <w:t>Ja-Stimmen</w:t>
            </w:r>
          </w:p>
        </w:tc>
        <w:tc>
          <w:tcPr>
            <w:tcW w:w="1272" w:type="dxa"/>
            <w:shd w:val="pct12" w:color="auto" w:fill="FFFFFF"/>
          </w:tcPr>
          <w:p w:rsidR="00210B0E" w:rsidRPr="0017004B" w:rsidRDefault="00210B0E">
            <w:pPr>
              <w:jc w:val="center"/>
              <w:rPr>
                <w:rFonts w:cs="Arial"/>
                <w:b/>
                <w:sz w:val="16"/>
              </w:rPr>
            </w:pPr>
            <w:r w:rsidRPr="0017004B">
              <w:rPr>
                <w:rFonts w:cs="Arial"/>
                <w:b/>
                <w:sz w:val="16"/>
              </w:rPr>
              <w:t>Nein-Stimmen</w:t>
            </w:r>
          </w:p>
        </w:tc>
        <w:tc>
          <w:tcPr>
            <w:tcW w:w="1205" w:type="dxa"/>
            <w:shd w:val="pct12" w:color="auto" w:fill="FFFFFF"/>
          </w:tcPr>
          <w:p w:rsidR="00210B0E" w:rsidRPr="0017004B" w:rsidRDefault="00210B0E">
            <w:pPr>
              <w:rPr>
                <w:rFonts w:cs="Arial"/>
                <w:b/>
                <w:sz w:val="16"/>
              </w:rPr>
            </w:pPr>
            <w:r w:rsidRPr="0017004B">
              <w:rPr>
                <w:rFonts w:cs="Arial"/>
                <w:b/>
                <w:sz w:val="16"/>
              </w:rPr>
              <w:t>Enthaltungen</w:t>
            </w:r>
          </w:p>
        </w:tc>
      </w:tr>
      <w:tr w:rsidR="00210B0E" w:rsidRPr="0017004B" w:rsidTr="00E42BC7">
        <w:trPr>
          <w:cantSplit/>
        </w:trPr>
        <w:tc>
          <w:tcPr>
            <w:tcW w:w="2127" w:type="dxa"/>
          </w:tcPr>
          <w:p w:rsidR="00210B0E" w:rsidRPr="0017004B" w:rsidRDefault="00CC0155">
            <w:pPr>
              <w:rPr>
                <w:rFonts w:cs="Arial"/>
              </w:rPr>
            </w:pPr>
            <w:bookmarkStart w:id="0" w:name="Beratungsfolge_MULTI" w:colFirst="0" w:colLast="6"/>
            <w:r>
              <w:rPr>
                <w:rFonts w:cs="Arial"/>
              </w:rPr>
              <w:t>Finanzausschuss</w:t>
            </w:r>
          </w:p>
        </w:tc>
        <w:tc>
          <w:tcPr>
            <w:tcW w:w="1653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06.05.2024</w:t>
            </w:r>
          </w:p>
        </w:tc>
        <w:tc>
          <w:tcPr>
            <w:tcW w:w="700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1260" w:type="dxa"/>
          </w:tcPr>
          <w:p w:rsidR="00210B0E" w:rsidRPr="0017004B" w:rsidRDefault="00210B0E">
            <w:pPr>
              <w:jc w:val="center"/>
              <w:rPr>
                <w:rFonts w:cs="Arial"/>
              </w:rPr>
            </w:pPr>
          </w:p>
        </w:tc>
        <w:tc>
          <w:tcPr>
            <w:tcW w:w="1272" w:type="dxa"/>
          </w:tcPr>
          <w:p w:rsidR="00210B0E" w:rsidRPr="0017004B" w:rsidRDefault="00210B0E">
            <w:pPr>
              <w:jc w:val="center"/>
              <w:rPr>
                <w:rFonts w:cs="Arial"/>
              </w:rPr>
            </w:pPr>
          </w:p>
        </w:tc>
        <w:tc>
          <w:tcPr>
            <w:tcW w:w="1205" w:type="dxa"/>
          </w:tcPr>
          <w:p w:rsidR="00210B0E" w:rsidRPr="0017004B" w:rsidRDefault="00210B0E">
            <w:pPr>
              <w:jc w:val="center"/>
              <w:rPr>
                <w:rFonts w:cs="Arial"/>
              </w:rPr>
            </w:pPr>
          </w:p>
        </w:tc>
      </w:tr>
      <w:tr w:rsidR="00210B0E" w:rsidRPr="0017004B" w:rsidTr="00E42BC7">
        <w:trPr>
          <w:cantSplit/>
        </w:trPr>
        <w:tc>
          <w:tcPr>
            <w:tcW w:w="2127" w:type="dxa"/>
          </w:tcPr>
          <w:p w:rsidR="00210B0E" w:rsidRPr="0017004B" w:rsidRDefault="00CC0155">
            <w:pPr>
              <w:rPr>
                <w:rFonts w:cs="Arial"/>
              </w:rPr>
            </w:pPr>
            <w:r>
              <w:rPr>
                <w:rFonts w:cs="Arial"/>
              </w:rPr>
              <w:t>Haupt- und Vergabeausschuss</w:t>
            </w:r>
          </w:p>
        </w:tc>
        <w:tc>
          <w:tcPr>
            <w:tcW w:w="1653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13.05.2024</w:t>
            </w:r>
          </w:p>
        </w:tc>
        <w:tc>
          <w:tcPr>
            <w:tcW w:w="700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1260" w:type="dxa"/>
          </w:tcPr>
          <w:p w:rsidR="00210B0E" w:rsidRPr="0017004B" w:rsidRDefault="00210B0E">
            <w:pPr>
              <w:jc w:val="center"/>
              <w:rPr>
                <w:rFonts w:cs="Arial"/>
              </w:rPr>
            </w:pPr>
          </w:p>
        </w:tc>
        <w:tc>
          <w:tcPr>
            <w:tcW w:w="1272" w:type="dxa"/>
          </w:tcPr>
          <w:p w:rsidR="00210B0E" w:rsidRPr="0017004B" w:rsidRDefault="00210B0E">
            <w:pPr>
              <w:jc w:val="center"/>
              <w:rPr>
                <w:rFonts w:cs="Arial"/>
              </w:rPr>
            </w:pPr>
          </w:p>
        </w:tc>
        <w:tc>
          <w:tcPr>
            <w:tcW w:w="1205" w:type="dxa"/>
          </w:tcPr>
          <w:p w:rsidR="00210B0E" w:rsidRPr="0017004B" w:rsidRDefault="00210B0E">
            <w:pPr>
              <w:jc w:val="center"/>
              <w:rPr>
                <w:rFonts w:cs="Arial"/>
              </w:rPr>
            </w:pPr>
          </w:p>
        </w:tc>
      </w:tr>
      <w:tr w:rsidR="00210B0E" w:rsidRPr="0017004B" w:rsidTr="00E42BC7">
        <w:trPr>
          <w:cantSplit/>
        </w:trPr>
        <w:tc>
          <w:tcPr>
            <w:tcW w:w="2127" w:type="dxa"/>
          </w:tcPr>
          <w:p w:rsidR="00210B0E" w:rsidRPr="0017004B" w:rsidRDefault="00CC0155">
            <w:pPr>
              <w:rPr>
                <w:rFonts w:cs="Arial"/>
              </w:rPr>
            </w:pPr>
            <w:r>
              <w:rPr>
                <w:rFonts w:cs="Arial"/>
              </w:rPr>
              <w:t>Stadtrat</w:t>
            </w:r>
          </w:p>
        </w:tc>
        <w:tc>
          <w:tcPr>
            <w:tcW w:w="1653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03.06.2024</w:t>
            </w:r>
          </w:p>
        </w:tc>
        <w:tc>
          <w:tcPr>
            <w:tcW w:w="700" w:type="dxa"/>
          </w:tcPr>
          <w:p w:rsidR="00210B0E" w:rsidRPr="0017004B" w:rsidRDefault="00BD3024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="00403501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:rsidR="00210B0E" w:rsidRPr="0017004B" w:rsidRDefault="00E42BC7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tc>
          <w:tcPr>
            <w:tcW w:w="1260" w:type="dxa"/>
          </w:tcPr>
          <w:p w:rsidR="00210B0E" w:rsidRPr="0017004B" w:rsidRDefault="007014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2" w:type="dxa"/>
          </w:tcPr>
          <w:p w:rsidR="00210B0E" w:rsidRPr="0017004B" w:rsidRDefault="007014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05" w:type="dxa"/>
          </w:tcPr>
          <w:p w:rsidR="00210B0E" w:rsidRPr="0017004B" w:rsidRDefault="007014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bookmarkEnd w:id="0"/>
    </w:tbl>
    <w:p w:rsidR="00210B0E" w:rsidRPr="0017004B" w:rsidRDefault="00210B0E">
      <w:pPr>
        <w:rPr>
          <w:rFonts w:cs="Arial"/>
        </w:rPr>
      </w:pPr>
    </w:p>
    <w:p w:rsidR="00210B0E" w:rsidRPr="0017004B" w:rsidRDefault="00947DE7">
      <w:pPr>
        <w:rPr>
          <w:rFonts w:cs="Arial"/>
          <w:b/>
          <w:u w:val="single"/>
        </w:rPr>
      </w:pPr>
      <w:r w:rsidRPr="0017004B">
        <w:rPr>
          <w:rFonts w:cs="Arial"/>
          <w:b/>
          <w:u w:val="single"/>
        </w:rPr>
        <w:t>Gesetzliche Grundlage:</w:t>
      </w:r>
    </w:p>
    <w:p w:rsidR="00947DE7" w:rsidRDefault="003401BA">
      <w:pPr>
        <w:rPr>
          <w:rFonts w:cs="Arial"/>
        </w:rPr>
      </w:pPr>
      <w:r w:rsidRPr="0017004B">
        <w:rPr>
          <w:rFonts w:cs="Arial"/>
        </w:rPr>
        <w:t xml:space="preserve">Kommunalverfassungsgesetz des </w:t>
      </w:r>
      <w:r w:rsidR="00947DE7" w:rsidRPr="0017004B">
        <w:rPr>
          <w:rFonts w:cs="Arial"/>
        </w:rPr>
        <w:t>Land</w:t>
      </w:r>
      <w:r w:rsidRPr="0017004B">
        <w:rPr>
          <w:rFonts w:cs="Arial"/>
        </w:rPr>
        <w:t>es</w:t>
      </w:r>
      <w:r w:rsidR="00947DE7" w:rsidRPr="0017004B">
        <w:rPr>
          <w:rFonts w:cs="Arial"/>
        </w:rPr>
        <w:t xml:space="preserve"> Sachsen-Anhalt (</w:t>
      </w:r>
      <w:r w:rsidRPr="0017004B">
        <w:rPr>
          <w:rFonts w:cs="Arial"/>
        </w:rPr>
        <w:t>KVG</w:t>
      </w:r>
      <w:r w:rsidR="00947DE7" w:rsidRPr="0017004B">
        <w:rPr>
          <w:rFonts w:cs="Arial"/>
        </w:rPr>
        <w:t xml:space="preserve"> LSA) vom </w:t>
      </w:r>
      <w:r w:rsidR="000531AC" w:rsidRPr="0017004B">
        <w:rPr>
          <w:rFonts w:cs="Arial"/>
        </w:rPr>
        <w:t>17.06.</w:t>
      </w:r>
      <w:r w:rsidRPr="0017004B">
        <w:rPr>
          <w:rFonts w:cs="Arial"/>
        </w:rPr>
        <w:t>2014</w:t>
      </w:r>
      <w:r w:rsidR="0026587C" w:rsidRPr="0017004B">
        <w:rPr>
          <w:rFonts w:cs="Arial"/>
        </w:rPr>
        <w:t xml:space="preserve"> (GVBl. LSA S. 288)</w:t>
      </w:r>
      <w:r w:rsidR="00CB179C">
        <w:rPr>
          <w:rFonts w:cs="Arial"/>
        </w:rPr>
        <w:t xml:space="preserve">, </w:t>
      </w:r>
      <w:r w:rsidR="00CB179C" w:rsidRPr="00CB179C">
        <w:rPr>
          <w:rFonts w:cs="Arial"/>
        </w:rPr>
        <w:t>in der zurzeit gültigen Fassung</w:t>
      </w:r>
      <w:r w:rsidR="00CB179C">
        <w:rPr>
          <w:rFonts w:cs="Arial"/>
        </w:rPr>
        <w:t>.</w:t>
      </w:r>
    </w:p>
    <w:p w:rsidR="00CB179C" w:rsidRPr="0017004B" w:rsidRDefault="00CB179C">
      <w:pPr>
        <w:rPr>
          <w:rFonts w:cs="Arial"/>
        </w:rPr>
      </w:pPr>
    </w:p>
    <w:p w:rsidR="00210B0E" w:rsidRPr="0017004B" w:rsidRDefault="00210B0E">
      <w:pPr>
        <w:rPr>
          <w:rFonts w:cs="Arial"/>
          <w:b/>
          <w:u w:val="single"/>
        </w:rPr>
      </w:pPr>
      <w:r w:rsidRPr="0017004B">
        <w:rPr>
          <w:rFonts w:cs="Arial"/>
          <w:b/>
          <w:u w:val="single"/>
        </w:rPr>
        <w:t>Beschluss</w:t>
      </w:r>
      <w:r w:rsidR="00701415">
        <w:rPr>
          <w:rFonts w:cs="Arial"/>
          <w:b/>
          <w:u w:val="single"/>
        </w:rPr>
        <w:t>text</w:t>
      </w:r>
      <w:r w:rsidRPr="0017004B">
        <w:rPr>
          <w:rFonts w:cs="Arial"/>
          <w:b/>
          <w:u w:val="single"/>
        </w:rPr>
        <w:t>:</w:t>
      </w:r>
    </w:p>
    <w:p w:rsidR="00507BA3" w:rsidRPr="0017004B" w:rsidRDefault="00507BA3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07BA3" w:rsidTr="00507BA3">
        <w:tc>
          <w:tcPr>
            <w:tcW w:w="9060" w:type="dxa"/>
          </w:tcPr>
          <w:p w:rsidR="00165C1B" w:rsidRPr="00165C1B" w:rsidRDefault="00DA24C5" w:rsidP="00165C1B">
            <w:pPr>
              <w:rPr>
                <w:b/>
              </w:rPr>
            </w:pPr>
            <w:bookmarkStart w:id="1" w:name="VLGBeschlText"/>
            <w:r w:rsidRPr="00165C1B">
              <w:rPr>
                <w:b/>
              </w:rPr>
              <w:t>Der Stadtrat beschließt:</w:t>
            </w:r>
          </w:p>
          <w:p w:rsidR="00165C1B" w:rsidRPr="00165C1B" w:rsidRDefault="00DA24C5" w:rsidP="00165C1B">
            <w:pPr>
              <w:numPr>
                <w:ilvl w:val="0"/>
                <w:numId w:val="1"/>
              </w:numPr>
            </w:pPr>
            <w:r w:rsidRPr="00165C1B">
              <w:t>Die Haushaltssatzung für das Haushaltsjahr 2024 der Stadt Allstedt wird in der vorliegenden Fassung beschlossen. Die Haushaltssatzung ist Bestandteil des Beschlusses.</w:t>
            </w:r>
          </w:p>
          <w:p w:rsidR="00165C1B" w:rsidRPr="00165C1B" w:rsidRDefault="00DA24C5" w:rsidP="00165C1B">
            <w:pPr>
              <w:numPr>
                <w:ilvl w:val="0"/>
                <w:numId w:val="1"/>
              </w:numPr>
            </w:pPr>
            <w:r w:rsidRPr="00165C1B">
              <w:t>Die Stadtverwaltung wird beauftragt, alle weiteren Schritte einzuleiten und auszuführen.</w:t>
            </w:r>
          </w:p>
          <w:p w:rsidR="00147E38" w:rsidRDefault="00492787"/>
          <w:bookmarkEnd w:id="1"/>
          <w:p w:rsidR="00507BA3" w:rsidRDefault="00507BA3">
            <w:pPr>
              <w:rPr>
                <w:rFonts w:cs="Arial"/>
              </w:rPr>
            </w:pPr>
          </w:p>
        </w:tc>
      </w:tr>
    </w:tbl>
    <w:p w:rsidR="00210B0E" w:rsidRDefault="00210B0E">
      <w:pPr>
        <w:rPr>
          <w:rFonts w:cs="Arial"/>
        </w:rPr>
      </w:pPr>
    </w:p>
    <w:p w:rsidR="00E42BC7" w:rsidRDefault="00E42BC7" w:rsidP="00E42BC7">
      <w:pPr>
        <w:rPr>
          <w:rFonts w:cs="Arial"/>
        </w:rPr>
      </w:pPr>
      <w:r w:rsidRPr="0017004B">
        <w:rPr>
          <w:rFonts w:cs="Arial"/>
        </w:rPr>
        <w:t>Anlage:</w:t>
      </w:r>
    </w:p>
    <w:p w:rsidR="00E42BC7" w:rsidRPr="0017004B" w:rsidRDefault="00E42BC7" w:rsidP="00E42BC7">
      <w:pPr>
        <w:ind w:right="-144"/>
        <w:rPr>
          <w:rFonts w:cs="Arial"/>
        </w:rPr>
      </w:pPr>
      <w:r>
        <w:rPr>
          <w:rFonts w:cs="Arial"/>
        </w:rPr>
        <w:t>Haushaltssatzung 2024, Vorbericht und Anlage 1 zum Vorbericht, Stellenplan, Ergebnisplan, Finanzplan, Investitionsplan, Übersicht der Verbindlichkeiten, Übersicht über Verpflichtungsermächtigungen, Übersicht der Zuwendungen an Fraktionen, Teilhaushalt 1 – Bürgermeister, Teilhaushalt 2 – Allgemeine Verwaltung, Teilhaushalt 3 – Finanzen, Teilhaushalt 4 – Bauverwaltung, Teilhaushalt 5 – Ordnung, Beteiligungsbericht WGS Allstedt 2022</w:t>
      </w:r>
    </w:p>
    <w:p w:rsidR="00E42BC7" w:rsidRDefault="00E42BC7">
      <w:pPr>
        <w:rPr>
          <w:rFonts w:cs="Arial"/>
        </w:rPr>
      </w:pPr>
    </w:p>
    <w:p w:rsidR="00E42BC7" w:rsidRDefault="00E42BC7">
      <w:pPr>
        <w:rPr>
          <w:rFonts w:cs="Arial"/>
        </w:rPr>
      </w:pPr>
    </w:p>
    <w:p w:rsidR="00E42BC7" w:rsidRDefault="00E42BC7">
      <w:pPr>
        <w:rPr>
          <w:rFonts w:cs="Arial"/>
        </w:rPr>
      </w:pPr>
    </w:p>
    <w:p w:rsidR="00E42BC7" w:rsidRDefault="00E42BC7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  <w:r>
        <w:rPr>
          <w:rFonts w:cs="Arial"/>
        </w:rPr>
        <w:t>Kirchner</w:t>
      </w:r>
    </w:p>
    <w:p w:rsidR="00701415" w:rsidRDefault="00701415" w:rsidP="00E42BC7">
      <w:pPr>
        <w:rPr>
          <w:rFonts w:cs="Arial"/>
        </w:rPr>
      </w:pPr>
      <w:r>
        <w:rPr>
          <w:rFonts w:cs="Arial"/>
        </w:rPr>
        <w:t>Bürgermeister                                                                                                                   Siegel</w:t>
      </w:r>
    </w:p>
    <w:p w:rsidR="00701415" w:rsidRDefault="00701415" w:rsidP="00E42BC7">
      <w:pPr>
        <w:rPr>
          <w:rFonts w:cs="Arial"/>
        </w:rPr>
      </w:pPr>
    </w:p>
    <w:p w:rsidR="00701415" w:rsidRDefault="00701415" w:rsidP="00E42BC7">
      <w:pPr>
        <w:rPr>
          <w:rFonts w:cs="Arial"/>
        </w:rPr>
      </w:pPr>
    </w:p>
    <w:p w:rsidR="00701415" w:rsidRPr="0017004B" w:rsidRDefault="00701415" w:rsidP="00E42BC7">
      <w:pPr>
        <w:rPr>
          <w:rFonts w:cs="Arial"/>
        </w:rPr>
      </w:pPr>
    </w:p>
    <w:p w:rsidR="00A75DCA" w:rsidRPr="0017004B" w:rsidRDefault="00A75DCA" w:rsidP="00A75DCA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07BA3" w:rsidTr="00507BA3">
        <w:tc>
          <w:tcPr>
            <w:tcW w:w="9060" w:type="dxa"/>
          </w:tcPr>
          <w:p w:rsidR="00507BA3" w:rsidRDefault="00507BA3">
            <w:pPr>
              <w:rPr>
                <w:rFonts w:cs="Arial"/>
              </w:rPr>
            </w:pPr>
            <w:bookmarkStart w:id="2" w:name="VLGSachText"/>
          </w:p>
          <w:p w:rsidR="00642456" w:rsidRPr="00642456" w:rsidRDefault="00DA24C5" w:rsidP="00642456">
            <w:pPr>
              <w:tabs>
                <w:tab w:val="right" w:pos="90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cr/>
            </w:r>
            <w:r w:rsidRPr="00642456">
              <w:rPr>
                <w:rFonts w:cs="Arial"/>
                <w:b/>
              </w:rPr>
              <w:t xml:space="preserve"> Haushaltssatzung und Bekanntmachung der Haushaltssatzung der Stadt Allstedt für</w:t>
            </w:r>
          </w:p>
          <w:p w:rsidR="00642456" w:rsidRPr="00642456" w:rsidRDefault="00DA24C5" w:rsidP="00642456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das Haushaltsjahr 2024</w:t>
            </w:r>
          </w:p>
          <w:p w:rsidR="00642456" w:rsidRPr="00642456" w:rsidRDefault="00492787" w:rsidP="00642456">
            <w:pPr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jc w:val="center"/>
              <w:rPr>
                <w:rFonts w:cs="Arial"/>
                <w:b/>
              </w:rPr>
            </w:pPr>
          </w:p>
          <w:p w:rsidR="00642456" w:rsidRPr="00642456" w:rsidRDefault="00DA24C5" w:rsidP="00642456">
            <w:pPr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 xml:space="preserve">Aufgrund des §§ 100 und 102 </w:t>
            </w:r>
            <w:proofErr w:type="spellStart"/>
            <w:r w:rsidRPr="00642456">
              <w:rPr>
                <w:rFonts w:cs="Arial"/>
              </w:rPr>
              <w:t>i.V.m</w:t>
            </w:r>
            <w:proofErr w:type="spellEnd"/>
            <w:r w:rsidRPr="00642456">
              <w:rPr>
                <w:rFonts w:cs="Arial"/>
              </w:rPr>
              <w:t>. § 45 Abs. 2 des Kommunalverfassungsgesetzes des Landes Sachsen-Anhalt (KVG LSA) vom 17. Juni 2014 (GVBl. LSA Nr. 12/2014 S. 288) in der zurzeit gültigen Fassung hat der Stadtrat der Stadt Allstedt in seiner Sitzung am 22.05.2023 nachfolgende Haushaltssatzung für das Haushaltsjahr 2023 erlassen:</w:t>
            </w:r>
          </w:p>
          <w:p w:rsidR="00642456" w:rsidRPr="00642456" w:rsidRDefault="00492787" w:rsidP="00642456">
            <w:pPr>
              <w:jc w:val="both"/>
              <w:rPr>
                <w:rFonts w:cs="Arial"/>
              </w:rPr>
            </w:pPr>
          </w:p>
          <w:p w:rsidR="00642456" w:rsidRPr="00642456" w:rsidRDefault="00DA24C5" w:rsidP="00642456">
            <w:pPr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§ 1</w:t>
            </w:r>
          </w:p>
          <w:p w:rsidR="00642456" w:rsidRPr="00642456" w:rsidRDefault="00492787" w:rsidP="00642456">
            <w:pPr>
              <w:jc w:val="center"/>
              <w:rPr>
                <w:rFonts w:cs="Arial"/>
                <w:b/>
                <w:sz w:val="8"/>
              </w:rPr>
            </w:pPr>
          </w:p>
          <w:p w:rsidR="00642456" w:rsidRPr="00642456" w:rsidRDefault="00DA24C5" w:rsidP="00642456">
            <w:pPr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 xml:space="preserve">Der Haushaltsplan für das Haushaltsjahr 2024, der die für die Erfüllung der Aufgaben der Stadt voraussichtlich anfallenden Erträge und entstehenden Aufwendungen sowie eingehenden Einzahlungen und zu leistenden </w:t>
            </w:r>
            <w:permStart w:id="1900028609" w:edGrp="everyone"/>
            <w:permEnd w:id="1900028609"/>
            <w:r w:rsidRPr="00642456">
              <w:rPr>
                <w:rFonts w:cs="Arial"/>
              </w:rPr>
              <w:t>Auszahlungen enthält, wird</w:t>
            </w:r>
          </w:p>
          <w:p w:rsidR="00642456" w:rsidRPr="00642456" w:rsidRDefault="00492787" w:rsidP="00642456">
            <w:pPr>
              <w:jc w:val="both"/>
              <w:rPr>
                <w:rFonts w:cs="Arial"/>
              </w:rPr>
            </w:pPr>
          </w:p>
          <w:p w:rsidR="00642456" w:rsidRPr="00642456" w:rsidRDefault="00DA24C5" w:rsidP="00642456">
            <w:pPr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1. im Ergebnisplan mit dem</w:t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ab/>
              <w:t>a) Gesamtbetrag der Erträge auf</w:t>
            </w:r>
            <w:r w:rsidRPr="00642456">
              <w:rPr>
                <w:rFonts w:cs="Arial"/>
              </w:rPr>
              <w:tab/>
              <w:t>15.047.700 Euro</w:t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ab/>
              <w:t>b) Gesamtbetrag der Aufwendungen auf</w:t>
            </w:r>
            <w:r w:rsidRPr="00642456">
              <w:rPr>
                <w:rFonts w:cs="Arial"/>
              </w:rPr>
              <w:tab/>
              <w:t>15.047.700 Euro</w:t>
            </w:r>
          </w:p>
          <w:p w:rsidR="00642456" w:rsidRPr="00642456" w:rsidRDefault="00492787" w:rsidP="00642456">
            <w:pPr>
              <w:spacing w:line="276" w:lineRule="auto"/>
              <w:ind w:right="-1008"/>
              <w:rPr>
                <w:rFonts w:cs="Arial"/>
              </w:rPr>
            </w:pPr>
          </w:p>
          <w:p w:rsidR="00642456" w:rsidRPr="00642456" w:rsidRDefault="00DA24C5" w:rsidP="00642456">
            <w:pPr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>2. im Finanzplan mit dem</w:t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ab/>
              <w:t xml:space="preserve">a) Gesamtbetrag der Einzahlungen </w:t>
            </w:r>
            <w:proofErr w:type="gramStart"/>
            <w:r w:rsidRPr="00642456">
              <w:rPr>
                <w:rFonts w:cs="Arial"/>
              </w:rPr>
              <w:t>aus laufender</w:t>
            </w:r>
            <w:proofErr w:type="gramEnd"/>
            <w:r w:rsidRPr="00642456">
              <w:rPr>
                <w:rFonts w:cs="Arial"/>
              </w:rPr>
              <w:t xml:space="preserve"> Verwaltungstätigkeit auf</w:t>
            </w:r>
            <w:r w:rsidRPr="00642456">
              <w:rPr>
                <w:rFonts w:cs="Arial"/>
              </w:rPr>
              <w:tab/>
              <w:t>13.573.500 Euro</w:t>
            </w:r>
            <w:r w:rsidRPr="00642456">
              <w:rPr>
                <w:rFonts w:cs="Arial"/>
              </w:rPr>
              <w:tab/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ab/>
              <w:t xml:space="preserve">b) Gesamtbetrag der Auszahlungen </w:t>
            </w:r>
            <w:proofErr w:type="gramStart"/>
            <w:r w:rsidRPr="00642456">
              <w:rPr>
                <w:rFonts w:cs="Arial"/>
              </w:rPr>
              <w:t>aus laufender</w:t>
            </w:r>
            <w:proofErr w:type="gramEnd"/>
            <w:r w:rsidRPr="00642456">
              <w:rPr>
                <w:rFonts w:cs="Arial"/>
              </w:rPr>
              <w:t xml:space="preserve"> Verwaltungstätigkeit auf</w:t>
            </w:r>
            <w:r w:rsidRPr="00642456">
              <w:rPr>
                <w:rFonts w:cs="Arial"/>
              </w:rPr>
              <w:tab/>
              <w:t>13.030.200 Euro</w:t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ab/>
              <w:t>c) Gesamtbetrag der Einzahlungen aus der Investitionstätigkeit auf</w:t>
            </w:r>
            <w:r w:rsidRPr="00642456">
              <w:rPr>
                <w:rFonts w:cs="Arial"/>
              </w:rPr>
              <w:tab/>
              <w:t>2.4</w:t>
            </w:r>
            <w:r w:rsidR="007E70B6">
              <w:rPr>
                <w:rFonts w:cs="Arial"/>
              </w:rPr>
              <w:t>7</w:t>
            </w:r>
            <w:r w:rsidRPr="00642456">
              <w:rPr>
                <w:rFonts w:cs="Arial"/>
              </w:rPr>
              <w:t>2.900 Euro</w:t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ab/>
              <w:t>d) Gesamtbetrag der Auszahlungen aus der Investitionstätigkeit auf</w:t>
            </w:r>
            <w:r w:rsidRPr="00642456">
              <w:rPr>
                <w:rFonts w:cs="Arial"/>
              </w:rPr>
              <w:tab/>
              <w:t>3.421.600 Euro</w:t>
            </w:r>
          </w:p>
          <w:p w:rsidR="00642456" w:rsidRPr="00642456" w:rsidRDefault="00DA24C5" w:rsidP="00642456">
            <w:pPr>
              <w:tabs>
                <w:tab w:val="left" w:pos="284"/>
                <w:tab w:val="left" w:pos="1134"/>
                <w:tab w:val="right" w:pos="8789"/>
              </w:tabs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ab/>
              <w:t>e) Gesamtbetrag der Einzahlungen aus der Finanzierungstätigkeit auf</w:t>
            </w:r>
            <w:r w:rsidRPr="00642456">
              <w:rPr>
                <w:rFonts w:cs="Arial"/>
              </w:rPr>
              <w:tab/>
              <w:t>600.000 Euro</w:t>
            </w:r>
          </w:p>
          <w:p w:rsidR="00642456" w:rsidRPr="00642456" w:rsidRDefault="00DA24C5" w:rsidP="00642456">
            <w:pPr>
              <w:tabs>
                <w:tab w:val="left" w:pos="284"/>
                <w:tab w:val="right" w:pos="8789"/>
              </w:tabs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ab/>
              <w:t>f) Gesamtbetrag der Auszahlungen aus der Finanzierungstätigkeit auf</w:t>
            </w:r>
            <w:r w:rsidRPr="00642456">
              <w:rPr>
                <w:rFonts w:cs="Arial"/>
              </w:rPr>
              <w:tab/>
              <w:t>195.200 Euro</w:t>
            </w:r>
          </w:p>
          <w:p w:rsidR="00642456" w:rsidRPr="00642456" w:rsidRDefault="00492787" w:rsidP="00642456">
            <w:pPr>
              <w:tabs>
                <w:tab w:val="left" w:pos="284"/>
              </w:tabs>
              <w:spacing w:line="276" w:lineRule="auto"/>
              <w:ind w:right="-1008"/>
              <w:rPr>
                <w:rFonts w:cs="Arial"/>
              </w:rPr>
            </w:pPr>
          </w:p>
          <w:p w:rsidR="00642456" w:rsidRPr="00642456" w:rsidRDefault="00DA24C5" w:rsidP="00642456">
            <w:pPr>
              <w:spacing w:line="276" w:lineRule="auto"/>
              <w:ind w:right="-1008"/>
              <w:rPr>
                <w:rFonts w:cs="Arial"/>
              </w:rPr>
            </w:pPr>
            <w:r w:rsidRPr="00642456">
              <w:rPr>
                <w:rFonts w:cs="Arial"/>
              </w:rPr>
              <w:t>festgesetzt.</w:t>
            </w:r>
          </w:p>
          <w:p w:rsidR="00642456" w:rsidRPr="00642456" w:rsidRDefault="00DA24C5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§ 2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  <w:sz w:val="8"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Der Gesamtbetrag der vorgesehenen Kreditaufnahmen für Investitionen und Investitionsförderungsmaßnahen (Kreditermächtigungen) wird auf 600.000 Euro festgesetzt.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§ 3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  <w:sz w:val="8"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Der Gesamtbetrag der vorgesehenen Ermächtigungen zum Eingehen von Verpflichtungen, die zukünftige Haushaltsjahre mit Auszahlungen für Investitionen und Investitionsförderungsmaßnahmen belasten, (Verpflichtungsermächtigungen) wird auf 10.371.100 Euro festgesetzt.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§ 4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  <w:sz w:val="8"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Der Höchstbetrag der Kredite zur Sicherung der Zahlungsfähigkeit wird auf 2.750.000 Euro festgesetzt.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§ 5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  <w:sz w:val="8"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Die Steuersätze (Hebesätze) für die Realsteuern werden wie folgt festgesetzt: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both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192"/>
              <w:gridCol w:w="2193"/>
              <w:gridCol w:w="2223"/>
            </w:tblGrid>
            <w:tr w:rsidR="00642456" w:rsidRPr="00642456" w:rsidTr="00A5126E"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rPr>
                      <w:rFonts w:cs="Arial"/>
                      <w:b/>
                    </w:rPr>
                  </w:pPr>
                  <w:r w:rsidRPr="00642456">
                    <w:rPr>
                      <w:rFonts w:cs="Arial"/>
                      <w:b/>
                    </w:rPr>
                    <w:t>Ortsteil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jc w:val="center"/>
                    <w:rPr>
                      <w:rFonts w:cs="Arial"/>
                      <w:b/>
                    </w:rPr>
                  </w:pPr>
                  <w:r w:rsidRPr="00642456">
                    <w:rPr>
                      <w:rFonts w:cs="Arial"/>
                      <w:b/>
                    </w:rPr>
                    <w:t>Grundsteuer A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jc w:val="center"/>
                    <w:rPr>
                      <w:rFonts w:cs="Arial"/>
                      <w:b/>
                    </w:rPr>
                  </w:pPr>
                  <w:r w:rsidRPr="00642456">
                    <w:rPr>
                      <w:rFonts w:cs="Arial"/>
                      <w:b/>
                    </w:rPr>
                    <w:t>Grundsteuer B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jc w:val="center"/>
                    <w:rPr>
                      <w:rFonts w:cs="Arial"/>
                      <w:b/>
                    </w:rPr>
                  </w:pPr>
                  <w:r w:rsidRPr="00642456">
                    <w:rPr>
                      <w:rFonts w:cs="Arial"/>
                      <w:b/>
                    </w:rPr>
                    <w:t>Gewerbesteuer</w:t>
                  </w:r>
                </w:p>
              </w:tc>
            </w:tr>
            <w:tr w:rsidR="00642456" w:rsidRPr="00642456" w:rsidTr="00A5126E"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rPr>
                      <w:rFonts w:cs="Arial"/>
                    </w:rPr>
                  </w:pPr>
                  <w:r w:rsidRPr="00642456">
                    <w:rPr>
                      <w:rFonts w:cs="Arial"/>
                    </w:rPr>
                    <w:t>Allstedt, Beyernaumburg, Emseloh, Holdenstedt, Katharinenrieth, Liedersdorf, Mittelhausen, Niederröblingen, Nienstedt, Sotterhausen, Pölsfeld, Winkel, Wolferstedt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jc w:val="center"/>
                    <w:rPr>
                      <w:rFonts w:cs="Arial"/>
                    </w:rPr>
                  </w:pPr>
                  <w:r w:rsidRPr="00642456">
                    <w:rPr>
                      <w:rFonts w:cs="Arial"/>
                    </w:rPr>
                    <w:t>363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jc w:val="center"/>
                    <w:rPr>
                      <w:rFonts w:cs="Arial"/>
                    </w:rPr>
                  </w:pPr>
                  <w:r w:rsidRPr="00642456">
                    <w:rPr>
                      <w:rFonts w:cs="Arial"/>
                    </w:rPr>
                    <w:t>411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56" w:rsidRPr="00642456" w:rsidRDefault="00DA24C5" w:rsidP="00642456">
                  <w:pPr>
                    <w:spacing w:line="276" w:lineRule="auto"/>
                    <w:ind w:right="-2"/>
                    <w:jc w:val="center"/>
                    <w:rPr>
                      <w:rFonts w:cs="Arial"/>
                    </w:rPr>
                  </w:pPr>
                  <w:r w:rsidRPr="00642456">
                    <w:rPr>
                      <w:rFonts w:cs="Arial"/>
                    </w:rPr>
                    <w:t>350</w:t>
                  </w:r>
                </w:p>
              </w:tc>
            </w:tr>
          </w:tbl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center"/>
              <w:rPr>
                <w:rFonts w:cs="Arial"/>
                <w:b/>
              </w:rPr>
            </w:pPr>
            <w:r w:rsidRPr="00642456">
              <w:rPr>
                <w:rFonts w:cs="Arial"/>
                <w:b/>
              </w:rPr>
              <w:t>§ 6</w:t>
            </w:r>
          </w:p>
          <w:p w:rsidR="00642456" w:rsidRPr="00642456" w:rsidRDefault="00492787" w:rsidP="00642456">
            <w:pPr>
              <w:spacing w:line="276" w:lineRule="auto"/>
              <w:ind w:right="-2"/>
              <w:jc w:val="center"/>
              <w:rPr>
                <w:rFonts w:cs="Arial"/>
                <w:b/>
                <w:sz w:val="8"/>
              </w:rPr>
            </w:pPr>
          </w:p>
          <w:p w:rsidR="00642456" w:rsidRPr="00642456" w:rsidRDefault="00DA24C5" w:rsidP="00642456">
            <w:pPr>
              <w:spacing w:line="276" w:lineRule="auto"/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Bisher nicht veranschlagte oder zusätzliche Aufwendungen oder Auszahlungen bei den einzelnen Produktsachkonten sind im Sinne des § 103 Abs. 2 KVG LSA als erheblich anzusehen, wenn sie im Einzelfall 1 v.H. des Gesamtvolumens des laufenden Haushaltsjahres übersteigen.</w:t>
            </w:r>
          </w:p>
          <w:p w:rsidR="00642456" w:rsidRPr="00642456" w:rsidRDefault="00492787" w:rsidP="00642456">
            <w:pPr>
              <w:spacing w:line="276" w:lineRule="auto"/>
              <w:ind w:right="-1008"/>
              <w:rPr>
                <w:rFonts w:cs="Arial"/>
              </w:rPr>
            </w:pPr>
          </w:p>
          <w:p w:rsidR="00642456" w:rsidRPr="00642456" w:rsidRDefault="00492787" w:rsidP="00642456">
            <w:pPr>
              <w:spacing w:line="276" w:lineRule="auto"/>
              <w:ind w:right="-1008"/>
              <w:rPr>
                <w:rFonts w:cs="Arial"/>
              </w:rPr>
            </w:pPr>
          </w:p>
          <w:p w:rsidR="00642456" w:rsidRPr="00642456" w:rsidRDefault="00DA24C5" w:rsidP="00642456">
            <w:pPr>
              <w:spacing w:line="276" w:lineRule="auto"/>
              <w:ind w:right="-1008"/>
              <w:rPr>
                <w:rFonts w:cs="Arial"/>
                <w:b/>
                <w:u w:val="single"/>
              </w:rPr>
            </w:pPr>
            <w:r w:rsidRPr="00642456">
              <w:rPr>
                <w:rFonts w:cs="Arial"/>
                <w:b/>
                <w:u w:val="single"/>
              </w:rPr>
              <w:t>1. Ausfertigung der Haushaltssatzung 2024</w:t>
            </w:r>
          </w:p>
          <w:p w:rsidR="00642456" w:rsidRPr="00642456" w:rsidRDefault="00DA24C5" w:rsidP="00642456">
            <w:pPr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Die vorstehende durch den Stadtrat beschlossene Haushaltssatzung für das Haushaltsjahr 2024 wird hiermit ausgefertigt.</w:t>
            </w:r>
          </w:p>
          <w:p w:rsidR="00642456" w:rsidRPr="00642456" w:rsidRDefault="00492787" w:rsidP="00642456">
            <w:pPr>
              <w:ind w:right="-2"/>
              <w:jc w:val="both"/>
              <w:rPr>
                <w:rFonts w:cs="Arial"/>
              </w:rPr>
            </w:pPr>
          </w:p>
          <w:p w:rsidR="00642456" w:rsidRPr="00642456" w:rsidRDefault="00492787" w:rsidP="00642456">
            <w:pPr>
              <w:ind w:right="-2"/>
              <w:jc w:val="both"/>
              <w:rPr>
                <w:rFonts w:cs="Arial"/>
              </w:rPr>
            </w:pPr>
          </w:p>
          <w:p w:rsidR="00642456" w:rsidRPr="00642456" w:rsidRDefault="00DA24C5" w:rsidP="00642456">
            <w:pPr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 xml:space="preserve">Allstedt, den </w:t>
            </w:r>
            <w:r w:rsidR="006D741C">
              <w:rPr>
                <w:rFonts w:cs="Arial"/>
              </w:rPr>
              <w:t>24</w:t>
            </w:r>
            <w:r w:rsidRPr="00642456">
              <w:rPr>
                <w:rFonts w:cs="Arial"/>
              </w:rPr>
              <w:t>.0</w:t>
            </w:r>
            <w:r w:rsidR="006D741C">
              <w:rPr>
                <w:rFonts w:cs="Arial"/>
              </w:rPr>
              <w:t>6</w:t>
            </w:r>
            <w:r w:rsidRPr="00642456">
              <w:rPr>
                <w:rFonts w:cs="Arial"/>
              </w:rPr>
              <w:t>.2024</w:t>
            </w:r>
          </w:p>
          <w:p w:rsidR="00642456" w:rsidRPr="00642456" w:rsidRDefault="00492787" w:rsidP="00642456">
            <w:pPr>
              <w:ind w:right="-2"/>
              <w:jc w:val="both"/>
              <w:rPr>
                <w:rFonts w:cs="Arial"/>
              </w:rPr>
            </w:pPr>
            <w:bookmarkStart w:id="3" w:name="_GoBack"/>
            <w:bookmarkEnd w:id="3"/>
          </w:p>
          <w:p w:rsidR="00642456" w:rsidRPr="00642456" w:rsidRDefault="00492787" w:rsidP="00642456">
            <w:pPr>
              <w:ind w:right="-2"/>
              <w:jc w:val="both"/>
              <w:rPr>
                <w:rFonts w:cs="Arial"/>
              </w:rPr>
            </w:pPr>
          </w:p>
          <w:p w:rsidR="00642456" w:rsidRPr="00642456" w:rsidRDefault="00701415" w:rsidP="00642456">
            <w:pPr>
              <w:ind w:right="-2"/>
              <w:jc w:val="both"/>
              <w:rPr>
                <w:rFonts w:cs="Arial"/>
              </w:rPr>
            </w:pPr>
            <w:r>
              <w:rPr>
                <w:rFonts w:cs="Arial"/>
              </w:rPr>
              <w:t>Kirchner</w:t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</w:r>
            <w:r w:rsidR="00DA24C5" w:rsidRPr="00642456">
              <w:rPr>
                <w:rFonts w:cs="Arial"/>
              </w:rPr>
              <w:tab/>
              <w:t>Siegel</w:t>
            </w:r>
          </w:p>
          <w:p w:rsidR="00642456" w:rsidRPr="00642456" w:rsidRDefault="00DA24C5" w:rsidP="00642456">
            <w:pPr>
              <w:ind w:right="-2"/>
              <w:jc w:val="both"/>
              <w:rPr>
                <w:rFonts w:cs="Arial"/>
              </w:rPr>
            </w:pPr>
            <w:r w:rsidRPr="00642456">
              <w:rPr>
                <w:rFonts w:cs="Arial"/>
              </w:rPr>
              <w:t>Bürgermeister</w:t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</w:r>
          </w:p>
          <w:p w:rsidR="00642456" w:rsidRPr="00642456" w:rsidRDefault="00492787" w:rsidP="00642456">
            <w:pPr>
              <w:tabs>
                <w:tab w:val="right" w:pos="9000"/>
              </w:tabs>
            </w:pPr>
          </w:p>
          <w:p w:rsidR="00642456" w:rsidRPr="00642456" w:rsidRDefault="00492787" w:rsidP="00642456">
            <w:pPr>
              <w:rPr>
                <w:rFonts w:cs="Arial"/>
              </w:rPr>
            </w:pPr>
          </w:p>
          <w:p w:rsidR="00642456" w:rsidRPr="00642456" w:rsidRDefault="00492787" w:rsidP="00642456">
            <w:pPr>
              <w:rPr>
                <w:rFonts w:cs="Arial"/>
              </w:rPr>
            </w:pPr>
          </w:p>
          <w:p w:rsidR="00642456" w:rsidRPr="00642456" w:rsidRDefault="00DA24C5" w:rsidP="00642456">
            <w:pPr>
              <w:spacing w:line="276" w:lineRule="auto"/>
              <w:ind w:right="-1008"/>
              <w:rPr>
                <w:rFonts w:cs="Arial"/>
                <w:b/>
                <w:u w:val="single"/>
              </w:rPr>
            </w:pPr>
            <w:r w:rsidRPr="00642456">
              <w:rPr>
                <w:rFonts w:cs="Arial"/>
                <w:b/>
                <w:u w:val="single"/>
              </w:rPr>
              <w:t>2. Bekanntmachung der Haushaltssatzung 2024</w:t>
            </w:r>
          </w:p>
          <w:p w:rsidR="00642456" w:rsidRPr="00642456" w:rsidRDefault="00DA24C5" w:rsidP="00642456">
            <w:pPr>
              <w:rPr>
                <w:rFonts w:cs="Arial"/>
              </w:rPr>
            </w:pPr>
            <w:r w:rsidRPr="00642456">
              <w:rPr>
                <w:rFonts w:cs="Arial"/>
              </w:rPr>
              <w:t>Die vorstehende Haushaltssatzung für das Haushaltsjahr 2024 wird hiermit öffentlich bekannt gemacht.</w:t>
            </w:r>
          </w:p>
          <w:p w:rsidR="00642456" w:rsidRPr="00A1082F" w:rsidRDefault="00DA24C5" w:rsidP="00642456">
            <w:pPr>
              <w:rPr>
                <w:rFonts w:cs="Arial"/>
              </w:rPr>
            </w:pPr>
            <w:r w:rsidRPr="00642456">
              <w:rPr>
                <w:rFonts w:cs="Arial"/>
              </w:rPr>
              <w:t xml:space="preserve">Die Haushaltssatzung ist genehmigungspflichtig. Die Haushaltssatzung und ihre Anlagen liegen nach Genehmigung der Kommunalaufsicht des Landkreises Mansfeld-Südharz vom </w:t>
            </w:r>
            <w:r w:rsidR="007E70B6">
              <w:rPr>
                <w:rFonts w:cs="Arial"/>
              </w:rPr>
              <w:t>08.07.</w:t>
            </w:r>
            <w:r w:rsidRPr="00642456">
              <w:rPr>
                <w:rFonts w:cs="Arial"/>
              </w:rPr>
              <w:t xml:space="preserve">2024 </w:t>
            </w:r>
            <w:r w:rsidRPr="00A1082F">
              <w:rPr>
                <w:rFonts w:cs="Arial"/>
              </w:rPr>
              <w:t xml:space="preserve">entsprechend § 102 Abs. 2 KVG LSA zu den Dienstzeiten der Stadtverwaltung in der Zeit vom </w:t>
            </w:r>
            <w:r w:rsidR="002E7E09">
              <w:rPr>
                <w:rFonts w:cs="Arial"/>
              </w:rPr>
              <w:t>14</w:t>
            </w:r>
            <w:r w:rsidRPr="00A1082F">
              <w:rPr>
                <w:rFonts w:cs="Arial"/>
              </w:rPr>
              <w:t>.0</w:t>
            </w:r>
            <w:r w:rsidR="002E7E09">
              <w:rPr>
                <w:rFonts w:cs="Arial"/>
              </w:rPr>
              <w:t>8</w:t>
            </w:r>
            <w:r w:rsidRPr="00A1082F">
              <w:rPr>
                <w:rFonts w:cs="Arial"/>
              </w:rPr>
              <w:t xml:space="preserve">.2024 bis </w:t>
            </w:r>
            <w:r w:rsidR="00A1082F" w:rsidRPr="00A1082F">
              <w:rPr>
                <w:rFonts w:cs="Arial"/>
              </w:rPr>
              <w:t>2</w:t>
            </w:r>
            <w:r w:rsidR="00D530FD">
              <w:rPr>
                <w:rFonts w:cs="Arial"/>
              </w:rPr>
              <w:t>2</w:t>
            </w:r>
            <w:r w:rsidRPr="00A1082F">
              <w:rPr>
                <w:rFonts w:cs="Arial"/>
              </w:rPr>
              <w:t>.0</w:t>
            </w:r>
            <w:r w:rsidR="002E7E09">
              <w:rPr>
                <w:rFonts w:cs="Arial"/>
              </w:rPr>
              <w:t>8</w:t>
            </w:r>
            <w:r w:rsidRPr="00A1082F">
              <w:rPr>
                <w:rFonts w:cs="Arial"/>
              </w:rPr>
              <w:t>.2024 zur Einsichtnahme bei der Stadtverwaltung Allstedt, Forststraße 9, in der Abteilung Finanzen öffentlich aus.</w:t>
            </w:r>
          </w:p>
          <w:p w:rsidR="00642456" w:rsidRPr="00A1082F" w:rsidRDefault="00492787" w:rsidP="00642456">
            <w:pPr>
              <w:rPr>
                <w:rFonts w:cs="Arial"/>
              </w:rPr>
            </w:pPr>
          </w:p>
          <w:p w:rsidR="00642456" w:rsidRPr="00A1082F" w:rsidRDefault="00DA24C5" w:rsidP="00642456">
            <w:pPr>
              <w:rPr>
                <w:rFonts w:cs="Arial"/>
              </w:rPr>
            </w:pPr>
            <w:r w:rsidRPr="00A1082F">
              <w:rPr>
                <w:rFonts w:cs="Arial"/>
              </w:rPr>
              <w:t xml:space="preserve">Allstedt, den </w:t>
            </w:r>
            <w:r w:rsidR="002E7E09">
              <w:rPr>
                <w:rFonts w:cs="Arial"/>
              </w:rPr>
              <w:t>14</w:t>
            </w:r>
            <w:r w:rsidR="00A1082F" w:rsidRPr="00A1082F">
              <w:rPr>
                <w:rFonts w:cs="Arial"/>
              </w:rPr>
              <w:t>.</w:t>
            </w:r>
            <w:r w:rsidRPr="00A1082F">
              <w:rPr>
                <w:rFonts w:cs="Arial"/>
              </w:rPr>
              <w:t>0</w:t>
            </w:r>
            <w:r w:rsidR="002E7E09">
              <w:rPr>
                <w:rFonts w:cs="Arial"/>
              </w:rPr>
              <w:t>8</w:t>
            </w:r>
            <w:r w:rsidRPr="00A1082F">
              <w:rPr>
                <w:rFonts w:cs="Arial"/>
              </w:rPr>
              <w:t>.2024</w:t>
            </w:r>
          </w:p>
          <w:p w:rsidR="00642456" w:rsidRPr="00A1082F" w:rsidRDefault="00492787" w:rsidP="00642456">
            <w:pPr>
              <w:rPr>
                <w:rFonts w:cs="Arial"/>
              </w:rPr>
            </w:pPr>
          </w:p>
          <w:p w:rsidR="00642456" w:rsidRPr="00642456" w:rsidRDefault="00492787" w:rsidP="00642456">
            <w:pPr>
              <w:rPr>
                <w:rFonts w:cs="Arial"/>
              </w:rPr>
            </w:pPr>
          </w:p>
          <w:p w:rsidR="00642456" w:rsidRPr="00642456" w:rsidRDefault="00DA24C5" w:rsidP="00642456">
            <w:pPr>
              <w:rPr>
                <w:rFonts w:cs="Arial"/>
              </w:rPr>
            </w:pPr>
            <w:r w:rsidRPr="00642456">
              <w:rPr>
                <w:rFonts w:cs="Arial"/>
              </w:rPr>
              <w:t>Kirchner</w:t>
            </w:r>
          </w:p>
          <w:p w:rsidR="00642456" w:rsidRPr="00642456" w:rsidRDefault="00DA24C5" w:rsidP="00642456">
            <w:pPr>
              <w:rPr>
                <w:rFonts w:cs="Arial"/>
              </w:rPr>
            </w:pPr>
            <w:r w:rsidRPr="00642456">
              <w:rPr>
                <w:rFonts w:cs="Arial"/>
              </w:rPr>
              <w:t xml:space="preserve">Bürgermeister      </w:t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</w:r>
            <w:r w:rsidRPr="00642456">
              <w:rPr>
                <w:rFonts w:cs="Arial"/>
              </w:rPr>
              <w:tab/>
              <w:t xml:space="preserve">Siegel  </w:t>
            </w:r>
          </w:p>
          <w:bookmarkEnd w:id="2"/>
          <w:p w:rsidR="00507BA3" w:rsidRDefault="00507BA3">
            <w:pPr>
              <w:rPr>
                <w:rFonts w:cs="Arial"/>
              </w:rPr>
            </w:pPr>
          </w:p>
        </w:tc>
      </w:tr>
    </w:tbl>
    <w:p w:rsidR="00210B0E" w:rsidRPr="0017004B" w:rsidRDefault="00210B0E">
      <w:pPr>
        <w:rPr>
          <w:rFonts w:cs="Arial"/>
        </w:rPr>
      </w:pPr>
    </w:p>
    <w:p w:rsidR="00210B0E" w:rsidRPr="0017004B" w:rsidRDefault="00210B0E">
      <w:pPr>
        <w:tabs>
          <w:tab w:val="right" w:pos="9000"/>
        </w:tabs>
        <w:rPr>
          <w:rFonts w:cs="Arial"/>
        </w:rPr>
      </w:pPr>
    </w:p>
    <w:sectPr w:rsidR="00210B0E" w:rsidRPr="0017004B" w:rsidSect="00F87CA1">
      <w:headerReference w:type="default" r:id="rId7"/>
      <w:footerReference w:type="default" r:id="rId8"/>
      <w:footerReference w:type="first" r:id="rId9"/>
      <w:pgSz w:w="11906" w:h="16838" w:code="9"/>
      <w:pgMar w:top="1179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B86" w:rsidRDefault="00573B86">
      <w:r>
        <w:separator/>
      </w:r>
    </w:p>
  </w:endnote>
  <w:endnote w:type="continuationSeparator" w:id="0">
    <w:p w:rsidR="00573B86" w:rsidRDefault="005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0E" w:rsidRDefault="00210B0E">
    <w:pPr>
      <w:pStyle w:val="Fuzeile"/>
      <w:pBdr>
        <w:top w:val="single" w:sz="4" w:space="1" w:color="auto"/>
      </w:pBdr>
      <w:jc w:val="right"/>
      <w:rPr>
        <w:sz w:val="18"/>
      </w:rPr>
    </w:pPr>
  </w:p>
  <w:p w:rsidR="00210B0E" w:rsidRDefault="00210B0E">
    <w:pPr>
      <w:pStyle w:val="Fuzeile"/>
      <w:jc w:val="right"/>
      <w:rPr>
        <w:sz w:val="18"/>
      </w:rPr>
    </w:pPr>
    <w:r>
      <w:rPr>
        <w:snapToGrid w:val="0"/>
        <w:sz w:val="18"/>
        <w:lang w:eastAsia="de-DE"/>
      </w:rPr>
      <w:t xml:space="preserve">Seite </w:t>
    </w:r>
    <w:r w:rsidR="00CC0155">
      <w:rPr>
        <w:snapToGrid w:val="0"/>
        <w:sz w:val="18"/>
        <w:lang w:eastAsia="de-DE"/>
      </w:rPr>
      <w:fldChar w:fldCharType="begin"/>
    </w:r>
    <w:r>
      <w:rPr>
        <w:snapToGrid w:val="0"/>
        <w:sz w:val="18"/>
        <w:lang w:eastAsia="de-DE"/>
      </w:rPr>
      <w:instrText xml:space="preserve"> PAGE </w:instrText>
    </w:r>
    <w:r w:rsidR="00CC0155">
      <w:rPr>
        <w:snapToGrid w:val="0"/>
        <w:sz w:val="18"/>
        <w:lang w:eastAsia="de-DE"/>
      </w:rPr>
      <w:fldChar w:fldCharType="separate"/>
    </w:r>
    <w:r w:rsidR="0026250B">
      <w:rPr>
        <w:noProof/>
        <w:snapToGrid w:val="0"/>
        <w:sz w:val="18"/>
        <w:lang w:eastAsia="de-DE"/>
      </w:rPr>
      <w:t>1</w:t>
    </w:r>
    <w:r w:rsidR="00CC0155">
      <w:rPr>
        <w:snapToGrid w:val="0"/>
        <w:sz w:val="18"/>
        <w:lang w:eastAsia="de-DE"/>
      </w:rPr>
      <w:fldChar w:fldCharType="end"/>
    </w:r>
    <w:r>
      <w:rPr>
        <w:snapToGrid w:val="0"/>
        <w:sz w:val="18"/>
        <w:lang w:eastAsia="de-DE"/>
      </w:rPr>
      <w:t xml:space="preserve"> von </w:t>
    </w:r>
    <w:r w:rsidR="00CC0155">
      <w:rPr>
        <w:snapToGrid w:val="0"/>
        <w:sz w:val="18"/>
        <w:lang w:eastAsia="de-DE"/>
      </w:rPr>
      <w:fldChar w:fldCharType="begin"/>
    </w:r>
    <w:r>
      <w:rPr>
        <w:snapToGrid w:val="0"/>
        <w:sz w:val="18"/>
        <w:lang w:eastAsia="de-DE"/>
      </w:rPr>
      <w:instrText xml:space="preserve"> NUMPAGES </w:instrText>
    </w:r>
    <w:r w:rsidR="00CC0155">
      <w:rPr>
        <w:snapToGrid w:val="0"/>
        <w:sz w:val="18"/>
        <w:lang w:eastAsia="de-DE"/>
      </w:rPr>
      <w:fldChar w:fldCharType="separate"/>
    </w:r>
    <w:r w:rsidR="0026250B">
      <w:rPr>
        <w:noProof/>
        <w:snapToGrid w:val="0"/>
        <w:sz w:val="18"/>
        <w:lang w:eastAsia="de-DE"/>
      </w:rPr>
      <w:t>3</w:t>
    </w:r>
    <w:r w:rsidR="00CC0155">
      <w:rPr>
        <w:snapToGrid w:val="0"/>
        <w:sz w:val="18"/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0E" w:rsidRDefault="00210B0E">
    <w:pPr>
      <w:pStyle w:val="Fuzeile"/>
      <w:pBdr>
        <w:top w:val="single" w:sz="4" w:space="1" w:color="auto"/>
      </w:pBdr>
      <w:jc w:val="right"/>
      <w:rPr>
        <w:snapToGrid w:val="0"/>
        <w:sz w:val="18"/>
        <w:lang w:eastAsia="de-DE"/>
      </w:rPr>
    </w:pPr>
  </w:p>
  <w:p w:rsidR="00210B0E" w:rsidRDefault="00210B0E">
    <w:pPr>
      <w:pStyle w:val="Fuzeile"/>
      <w:jc w:val="right"/>
      <w:rPr>
        <w:sz w:val="18"/>
      </w:rPr>
    </w:pPr>
    <w:r>
      <w:rPr>
        <w:snapToGrid w:val="0"/>
        <w:sz w:val="18"/>
        <w:lang w:eastAsia="de-DE"/>
      </w:rPr>
      <w:t xml:space="preserve">Seite </w:t>
    </w:r>
    <w:r w:rsidR="00CC0155">
      <w:rPr>
        <w:snapToGrid w:val="0"/>
        <w:sz w:val="18"/>
        <w:lang w:eastAsia="de-DE"/>
      </w:rPr>
      <w:fldChar w:fldCharType="begin"/>
    </w:r>
    <w:r>
      <w:rPr>
        <w:snapToGrid w:val="0"/>
        <w:sz w:val="18"/>
        <w:lang w:eastAsia="de-DE"/>
      </w:rPr>
      <w:instrText xml:space="preserve"> PAGE </w:instrText>
    </w:r>
    <w:r w:rsidR="00CC0155">
      <w:rPr>
        <w:snapToGrid w:val="0"/>
        <w:sz w:val="18"/>
        <w:lang w:eastAsia="de-DE"/>
      </w:rPr>
      <w:fldChar w:fldCharType="separate"/>
    </w:r>
    <w:r w:rsidR="004740B1">
      <w:rPr>
        <w:noProof/>
        <w:snapToGrid w:val="0"/>
        <w:sz w:val="18"/>
        <w:lang w:eastAsia="de-DE"/>
      </w:rPr>
      <w:t>1</w:t>
    </w:r>
    <w:r w:rsidR="00CC0155">
      <w:rPr>
        <w:snapToGrid w:val="0"/>
        <w:sz w:val="18"/>
        <w:lang w:eastAsia="de-DE"/>
      </w:rPr>
      <w:fldChar w:fldCharType="end"/>
    </w:r>
    <w:r>
      <w:rPr>
        <w:snapToGrid w:val="0"/>
        <w:sz w:val="18"/>
        <w:lang w:eastAsia="de-DE"/>
      </w:rPr>
      <w:t xml:space="preserve"> von </w:t>
    </w:r>
    <w:r w:rsidR="00CC0155">
      <w:rPr>
        <w:snapToGrid w:val="0"/>
        <w:sz w:val="18"/>
        <w:lang w:eastAsia="de-DE"/>
      </w:rPr>
      <w:fldChar w:fldCharType="begin"/>
    </w:r>
    <w:r>
      <w:rPr>
        <w:snapToGrid w:val="0"/>
        <w:sz w:val="18"/>
        <w:lang w:eastAsia="de-DE"/>
      </w:rPr>
      <w:instrText xml:space="preserve"> NUMPAGES </w:instrText>
    </w:r>
    <w:r w:rsidR="00CC0155">
      <w:rPr>
        <w:snapToGrid w:val="0"/>
        <w:sz w:val="18"/>
        <w:lang w:eastAsia="de-DE"/>
      </w:rPr>
      <w:fldChar w:fldCharType="separate"/>
    </w:r>
    <w:r w:rsidR="004740B1">
      <w:rPr>
        <w:noProof/>
        <w:snapToGrid w:val="0"/>
        <w:sz w:val="18"/>
        <w:lang w:eastAsia="de-DE"/>
      </w:rPr>
      <w:t>3</w:t>
    </w:r>
    <w:r w:rsidR="00CC0155">
      <w:rPr>
        <w:snapToGrid w:val="0"/>
        <w:sz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B86" w:rsidRDefault="00573B86">
      <w:r>
        <w:separator/>
      </w:r>
    </w:p>
  </w:footnote>
  <w:footnote w:type="continuationSeparator" w:id="0">
    <w:p w:rsidR="00573B86" w:rsidRDefault="0057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0E" w:rsidRDefault="00210B0E" w:rsidP="00FB5BDD">
    <w:pPr>
      <w:pStyle w:val="Kopfzeile"/>
      <w:tabs>
        <w:tab w:val="clear" w:pos="4536"/>
        <w:tab w:val="left" w:pos="3420"/>
        <w:tab w:val="left" w:pos="3960"/>
      </w:tabs>
    </w:pPr>
    <w:r>
      <w:t>Stadt Allstedt</w:t>
    </w:r>
    <w:r w:rsidR="00FB5BDD">
      <w:t xml:space="preserve">                                                                                                                             </w:t>
    </w:r>
    <w:r w:rsidR="00FB5BDD" w:rsidRPr="00FB5BDD">
      <w:rPr>
        <w:noProof/>
        <w:lang w:eastAsia="de-DE"/>
      </w:rPr>
      <w:drawing>
        <wp:inline distT="0" distB="0" distL="0" distR="0">
          <wp:extent cx="553394" cy="647700"/>
          <wp:effectExtent l="1905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94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322"/>
    <w:multiLevelType w:val="hybridMultilevel"/>
    <w:tmpl w:val="46E42012"/>
    <w:lvl w:ilvl="0" w:tplc="DD1E44E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18"/>
    <w:rsid w:val="000531AC"/>
    <w:rsid w:val="00075883"/>
    <w:rsid w:val="0017004B"/>
    <w:rsid w:val="00191455"/>
    <w:rsid w:val="00192018"/>
    <w:rsid w:val="00210B0E"/>
    <w:rsid w:val="0026250B"/>
    <w:rsid w:val="0026587C"/>
    <w:rsid w:val="00267A62"/>
    <w:rsid w:val="002804B9"/>
    <w:rsid w:val="002E7E09"/>
    <w:rsid w:val="00303CEC"/>
    <w:rsid w:val="003138FD"/>
    <w:rsid w:val="003401BA"/>
    <w:rsid w:val="00383D1A"/>
    <w:rsid w:val="00403501"/>
    <w:rsid w:val="004740B1"/>
    <w:rsid w:val="004840F8"/>
    <w:rsid w:val="00492787"/>
    <w:rsid w:val="004B4959"/>
    <w:rsid w:val="00507BA3"/>
    <w:rsid w:val="00573B86"/>
    <w:rsid w:val="005E2B3D"/>
    <w:rsid w:val="0062458F"/>
    <w:rsid w:val="0068330E"/>
    <w:rsid w:val="006A7CA3"/>
    <w:rsid w:val="006D741C"/>
    <w:rsid w:val="00701415"/>
    <w:rsid w:val="0070217E"/>
    <w:rsid w:val="007E70B6"/>
    <w:rsid w:val="00824A9D"/>
    <w:rsid w:val="008E1497"/>
    <w:rsid w:val="00900E0A"/>
    <w:rsid w:val="00947DE7"/>
    <w:rsid w:val="00973C2B"/>
    <w:rsid w:val="009C3319"/>
    <w:rsid w:val="00A1082F"/>
    <w:rsid w:val="00A63616"/>
    <w:rsid w:val="00A63CC8"/>
    <w:rsid w:val="00A75DCA"/>
    <w:rsid w:val="00AB59D5"/>
    <w:rsid w:val="00AB75CF"/>
    <w:rsid w:val="00AE0484"/>
    <w:rsid w:val="00B928F2"/>
    <w:rsid w:val="00BA07D6"/>
    <w:rsid w:val="00BA5B61"/>
    <w:rsid w:val="00BD3024"/>
    <w:rsid w:val="00C14C72"/>
    <w:rsid w:val="00CB179C"/>
    <w:rsid w:val="00CC0155"/>
    <w:rsid w:val="00D05D0F"/>
    <w:rsid w:val="00D530FD"/>
    <w:rsid w:val="00DA24C5"/>
    <w:rsid w:val="00E42BC7"/>
    <w:rsid w:val="00E90941"/>
    <w:rsid w:val="00EA1435"/>
    <w:rsid w:val="00F87CA1"/>
    <w:rsid w:val="00FA26A0"/>
    <w:rsid w:val="00FB5BDD"/>
    <w:rsid w:val="00FC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7A1CC11-D843-49E1-8341-F0CF5206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87CA1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rsid w:val="00F87CA1"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rsid w:val="00F87CA1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7C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7CA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87CA1"/>
    <w:rPr>
      <w:rFonts w:cs="Arial"/>
      <w:b/>
      <w:bCs/>
      <w:sz w:val="32"/>
    </w:rPr>
  </w:style>
  <w:style w:type="paragraph" w:styleId="Textkrper2">
    <w:name w:val="Body Text 2"/>
    <w:basedOn w:val="Standard"/>
    <w:rsid w:val="00F87C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60" w:after="60"/>
    </w:pPr>
    <w:rPr>
      <w:rFonts w:cs="Arial"/>
      <w:b/>
      <w:sz w:val="28"/>
    </w:rPr>
  </w:style>
  <w:style w:type="character" w:styleId="Seitenzahl">
    <w:name w:val="page number"/>
    <w:basedOn w:val="Absatz-Standardschriftart"/>
    <w:rsid w:val="00F87CA1"/>
  </w:style>
  <w:style w:type="paragraph" w:styleId="Sprechblasentext">
    <w:name w:val="Balloon Text"/>
    <w:basedOn w:val="Standard"/>
    <w:semiHidden/>
    <w:rsid w:val="00B928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0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R W A L T U N G S V O R L A G E</vt:lpstr>
    </vt:vector>
  </TitlesOfParts>
  <Company>Gemeinde Bischofsheim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W A L T U N G S V O R L A G E</dc:title>
  <dc:subject/>
  <dc:creator>provox</dc:creator>
  <cp:keywords/>
  <dc:description/>
  <cp:lastModifiedBy>Evelyn Edler</cp:lastModifiedBy>
  <cp:revision>2</cp:revision>
  <cp:lastPrinted>2007-02-12T09:41:00Z</cp:lastPrinted>
  <dcterms:created xsi:type="dcterms:W3CDTF">2024-08-06T14:47:00Z</dcterms:created>
  <dcterms:modified xsi:type="dcterms:W3CDTF">2024-08-06T14:47:00Z</dcterms:modified>
</cp:coreProperties>
</file>