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000" w:firstRow="0" w:lastRow="0" w:firstColumn="0" w:lastColumn="0" w:noHBand="0" w:noVBand="0"/>
      </w:tblPr>
      <w:tblGrid>
        <w:gridCol w:w="6300"/>
        <w:gridCol w:w="2840"/>
      </w:tblGrid>
      <w:tr w:rsidR="00210B0E" w:rsidTr="00192018">
        <w:tc>
          <w:tcPr>
            <w:tcW w:w="6300" w:type="dxa"/>
          </w:tcPr>
          <w:p w:rsidR="00210B0E" w:rsidRDefault="00210B0E">
            <w:pPr>
              <w:pStyle w:val="Kopfzeile"/>
              <w:tabs>
                <w:tab w:val="clear" w:pos="4536"/>
                <w:tab w:val="clear" w:pos="9072"/>
              </w:tabs>
              <w:rPr>
                <w:rFonts w:ascii="Times New Roman" w:hAnsi="Times New Roman"/>
                <w:b/>
                <w:sz w:val="36"/>
              </w:rPr>
            </w:pPr>
            <w:bookmarkStart w:id="0" w:name="_Hlk105585369"/>
            <w:bookmarkStart w:id="1" w:name="_GoBack"/>
            <w:bookmarkEnd w:id="1"/>
            <w:r>
              <w:rPr>
                <w:rFonts w:ascii="Times New Roman" w:hAnsi="Times New Roman"/>
                <w:b/>
                <w:sz w:val="36"/>
              </w:rPr>
              <w:t>Beschluss</w:t>
            </w:r>
          </w:p>
        </w:tc>
        <w:tc>
          <w:tcPr>
            <w:tcW w:w="2840" w:type="dxa"/>
          </w:tcPr>
          <w:p w:rsidR="00210B0E" w:rsidRDefault="001A42DC">
            <w:pPr>
              <w:pStyle w:val="Kopfzeile"/>
              <w:tabs>
                <w:tab w:val="clear" w:pos="4536"/>
                <w:tab w:val="clear" w:pos="9072"/>
              </w:tabs>
              <w:rPr>
                <w:rFonts w:ascii="Times New Roman" w:hAnsi="Times New Roman"/>
                <w:b/>
                <w:sz w:val="36"/>
              </w:rPr>
            </w:pPr>
            <w:r>
              <w:rPr>
                <w:rFonts w:ascii="Times New Roman" w:hAnsi="Times New Roman"/>
                <w:b/>
                <w:sz w:val="36"/>
              </w:rPr>
              <w:t>Nr. 235-32/2023</w:t>
            </w:r>
          </w:p>
        </w:tc>
      </w:tr>
    </w:tbl>
    <w:p w:rsidR="00210B0E" w:rsidRDefault="00210B0E">
      <w:pPr>
        <w:pStyle w:val="Kopfzeile"/>
        <w:pBdr>
          <w:top w:val="double" w:sz="4" w:space="0" w:color="auto"/>
        </w:pBdr>
        <w:tabs>
          <w:tab w:val="clear" w:pos="4536"/>
          <w:tab w:val="clear" w:pos="9072"/>
        </w:tabs>
        <w:rPr>
          <w:rFonts w:ascii="Times New Roman" w:hAnsi="Times New Roman"/>
        </w:rPr>
      </w:pPr>
    </w:p>
    <w:p w:rsidR="00210B0E" w:rsidRDefault="00210B0E">
      <w:pPr>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300"/>
        <w:gridCol w:w="2840"/>
      </w:tblGrid>
      <w:tr w:rsidR="00210B0E">
        <w:trPr>
          <w:cantSplit/>
        </w:trPr>
        <w:tc>
          <w:tcPr>
            <w:tcW w:w="9140" w:type="dxa"/>
            <w:gridSpan w:val="3"/>
          </w:tcPr>
          <w:p w:rsidR="00210B0E" w:rsidRDefault="00210B0E">
            <w:pPr>
              <w:rPr>
                <w:rFonts w:ascii="Times New Roman" w:hAnsi="Times New Roman"/>
              </w:rPr>
            </w:pPr>
            <w:r>
              <w:rPr>
                <w:rFonts w:ascii="Times New Roman" w:hAnsi="Times New Roman"/>
              </w:rPr>
              <w:t>Amt:</w:t>
            </w:r>
          </w:p>
          <w:p w:rsidR="00210B0E" w:rsidRDefault="0025137A">
            <w:pPr>
              <w:rPr>
                <w:rFonts w:ascii="Times New Roman" w:hAnsi="Times New Roman"/>
              </w:rPr>
            </w:pPr>
            <w:r>
              <w:rPr>
                <w:rFonts w:ascii="Times New Roman" w:hAnsi="Times New Roman"/>
              </w:rPr>
              <w:t>Bauamt</w:t>
            </w:r>
          </w:p>
        </w:tc>
      </w:tr>
      <w:tr w:rsidR="00210B0E">
        <w:tc>
          <w:tcPr>
            <w:tcW w:w="3000" w:type="dxa"/>
          </w:tcPr>
          <w:p w:rsidR="00210B0E" w:rsidRDefault="00210B0E">
            <w:pPr>
              <w:rPr>
                <w:rFonts w:ascii="Times New Roman" w:hAnsi="Times New Roman"/>
              </w:rPr>
            </w:pPr>
            <w:r>
              <w:rPr>
                <w:rFonts w:ascii="Times New Roman" w:hAnsi="Times New Roman"/>
              </w:rPr>
              <w:t>Bearbeiter:</w:t>
            </w:r>
          </w:p>
          <w:p w:rsidR="00210B0E" w:rsidRDefault="00D81C4E">
            <w:pPr>
              <w:rPr>
                <w:rFonts w:ascii="Times New Roman" w:hAnsi="Times New Roman"/>
              </w:rPr>
            </w:pPr>
            <w:r>
              <w:rPr>
                <w:rFonts w:ascii="Times New Roman" w:hAnsi="Times New Roman"/>
              </w:rPr>
              <w:t>Herr Lisker</w:t>
            </w:r>
          </w:p>
        </w:tc>
        <w:tc>
          <w:tcPr>
            <w:tcW w:w="3300" w:type="dxa"/>
          </w:tcPr>
          <w:p w:rsidR="00210B0E" w:rsidRDefault="00210B0E">
            <w:pPr>
              <w:rPr>
                <w:rFonts w:ascii="Times New Roman" w:hAnsi="Times New Roman"/>
              </w:rPr>
            </w:pPr>
            <w:r>
              <w:rPr>
                <w:rFonts w:ascii="Times New Roman" w:hAnsi="Times New Roman"/>
              </w:rPr>
              <w:t>Öffentlich</w:t>
            </w:r>
          </w:p>
          <w:p w:rsidR="00210B0E" w:rsidRDefault="0025137A">
            <w:pPr>
              <w:rPr>
                <w:rFonts w:ascii="Times New Roman" w:hAnsi="Times New Roman"/>
              </w:rPr>
            </w:pPr>
            <w:r>
              <w:rPr>
                <w:rFonts w:ascii="Times New Roman" w:hAnsi="Times New Roman"/>
              </w:rPr>
              <w:t>Ja</w:t>
            </w:r>
          </w:p>
        </w:tc>
        <w:tc>
          <w:tcPr>
            <w:tcW w:w="2840" w:type="dxa"/>
          </w:tcPr>
          <w:p w:rsidR="00210B0E" w:rsidRDefault="00210B0E">
            <w:pPr>
              <w:rPr>
                <w:rFonts w:ascii="Times New Roman" w:hAnsi="Times New Roman"/>
              </w:rPr>
            </w:pPr>
            <w:r>
              <w:rPr>
                <w:rFonts w:ascii="Times New Roman" w:hAnsi="Times New Roman"/>
              </w:rPr>
              <w:t>Vorlagen-Nr.:</w:t>
            </w:r>
          </w:p>
          <w:p w:rsidR="00210B0E" w:rsidRDefault="0025137A">
            <w:pPr>
              <w:rPr>
                <w:rFonts w:ascii="Times New Roman" w:hAnsi="Times New Roman"/>
              </w:rPr>
            </w:pPr>
            <w:r>
              <w:rPr>
                <w:rFonts w:ascii="Times New Roman" w:hAnsi="Times New Roman"/>
              </w:rPr>
              <w:t>BV 270/2019-2024</w:t>
            </w:r>
          </w:p>
          <w:p w:rsidR="00210B0E" w:rsidRDefault="00210B0E">
            <w:pPr>
              <w:rPr>
                <w:rFonts w:ascii="Times New Roman" w:hAnsi="Times New Roman"/>
              </w:rPr>
            </w:pPr>
          </w:p>
          <w:p w:rsidR="00210B0E" w:rsidRDefault="00210B0E">
            <w:pPr>
              <w:rPr>
                <w:rFonts w:ascii="Times New Roman" w:hAnsi="Times New Roman"/>
              </w:rPr>
            </w:pPr>
            <w:r>
              <w:rPr>
                <w:rFonts w:ascii="Times New Roman" w:hAnsi="Times New Roman"/>
              </w:rPr>
              <w:t xml:space="preserve">erstellt am: </w:t>
            </w:r>
            <w:r w:rsidR="0025137A">
              <w:rPr>
                <w:rFonts w:ascii="Times New Roman" w:hAnsi="Times New Roman"/>
              </w:rPr>
              <w:t>07.06.2022</w:t>
            </w:r>
          </w:p>
        </w:tc>
      </w:tr>
    </w:tbl>
    <w:p w:rsidR="00210B0E" w:rsidRDefault="00210B0E">
      <w:pPr>
        <w:rPr>
          <w:rFonts w:ascii="Times New Roman" w:hAnsi="Times New Roman"/>
        </w:rPr>
      </w:pPr>
    </w:p>
    <w:p w:rsidR="00210B0E" w:rsidRPr="00FA26A0" w:rsidRDefault="00210B0E">
      <w:pPr>
        <w:pStyle w:val="Kopfzeile"/>
        <w:tabs>
          <w:tab w:val="clear" w:pos="4536"/>
          <w:tab w:val="clear" w:pos="9072"/>
        </w:tabs>
        <w:rPr>
          <w:rFonts w:cs="Arial"/>
        </w:rPr>
      </w:pPr>
      <w:r w:rsidRPr="00FA26A0">
        <w:rPr>
          <w:rFonts w:cs="Arial"/>
        </w:rPr>
        <w:t>Beschlussgegenstand</w:t>
      </w:r>
    </w:p>
    <w:p w:rsidR="00210B0E" w:rsidRDefault="00210B0E">
      <w:pPr>
        <w:pStyle w:val="Kopfzeile"/>
        <w:tabs>
          <w:tab w:val="clear" w:pos="4536"/>
          <w:tab w:val="clear" w:pos="9072"/>
        </w:tabs>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140"/>
      </w:tblGrid>
      <w:tr w:rsidR="00210B0E">
        <w:tc>
          <w:tcPr>
            <w:tcW w:w="9140" w:type="dxa"/>
            <w:shd w:val="clear" w:color="auto" w:fill="D9D9D9"/>
          </w:tcPr>
          <w:p w:rsidR="00210B0E" w:rsidRDefault="0025137A">
            <w:pPr>
              <w:pStyle w:val="Kopfzeile"/>
              <w:tabs>
                <w:tab w:val="clear" w:pos="4536"/>
                <w:tab w:val="clear" w:pos="9072"/>
              </w:tabs>
              <w:rPr>
                <w:rFonts w:ascii="Times New Roman" w:hAnsi="Times New Roman"/>
              </w:rPr>
            </w:pPr>
            <w:r>
              <w:rPr>
                <w:rFonts w:ascii="Times New Roman" w:hAnsi="Times New Roman"/>
              </w:rPr>
              <w:t>Aufstellungs-, Billigungs- und Auslegungsbeschluss der 1. Änderung des Bebauungsplan Nr. 1 "Am Eulenberg" der Gemeinde Beyernaumburg</w:t>
            </w:r>
          </w:p>
        </w:tc>
      </w:tr>
    </w:tbl>
    <w:p w:rsidR="00210B0E" w:rsidRDefault="00210B0E">
      <w:pPr>
        <w:pStyle w:val="Kopfzeile"/>
        <w:tabs>
          <w:tab w:val="clear" w:pos="4536"/>
          <w:tab w:val="clear" w:pos="9072"/>
        </w:tabs>
        <w:rPr>
          <w:rFonts w:ascii="Times New Roman" w:hAnsi="Times New Roman"/>
        </w:rPr>
      </w:pPr>
    </w:p>
    <w:p w:rsidR="00210B0E" w:rsidRDefault="00210B0E">
      <w:pPr>
        <w:rPr>
          <w:rFonts w:ascii="Times New Roman" w:hAnsi="Times New Roman"/>
        </w:rPr>
      </w:pPr>
    </w:p>
    <w:tbl>
      <w:tblPr>
        <w:tblW w:w="9297" w:type="dxa"/>
        <w:tblInd w:w="7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340"/>
        <w:gridCol w:w="1440"/>
        <w:gridCol w:w="700"/>
        <w:gridCol w:w="1080"/>
        <w:gridCol w:w="1260"/>
        <w:gridCol w:w="1272"/>
        <w:gridCol w:w="1205"/>
      </w:tblGrid>
      <w:tr w:rsidR="00210B0E">
        <w:trPr>
          <w:cantSplit/>
          <w:trHeight w:val="230"/>
        </w:trPr>
        <w:tc>
          <w:tcPr>
            <w:tcW w:w="2340" w:type="dxa"/>
            <w:vMerge w:val="restart"/>
            <w:shd w:val="pct12" w:color="auto" w:fill="FFFFFF"/>
          </w:tcPr>
          <w:p w:rsidR="00210B0E" w:rsidRDefault="00210B0E">
            <w:pPr>
              <w:rPr>
                <w:rFonts w:ascii="Times New Roman" w:hAnsi="Times New Roman"/>
              </w:rPr>
            </w:pPr>
            <w:r>
              <w:rPr>
                <w:rFonts w:ascii="Times New Roman" w:hAnsi="Times New Roman"/>
              </w:rPr>
              <w:t>Beratungsfolge</w:t>
            </w:r>
          </w:p>
        </w:tc>
        <w:tc>
          <w:tcPr>
            <w:tcW w:w="1440" w:type="dxa"/>
            <w:vMerge w:val="restart"/>
            <w:shd w:val="pct12" w:color="auto" w:fill="FFFFFF"/>
          </w:tcPr>
          <w:p w:rsidR="00210B0E" w:rsidRDefault="00210B0E">
            <w:pPr>
              <w:rPr>
                <w:rFonts w:ascii="Times New Roman" w:hAnsi="Times New Roman"/>
                <w:b/>
              </w:rPr>
            </w:pPr>
            <w:r>
              <w:rPr>
                <w:rFonts w:ascii="Times New Roman" w:hAnsi="Times New Roman"/>
                <w:b/>
              </w:rPr>
              <w:t>Sitzungstermin</w:t>
            </w:r>
          </w:p>
        </w:tc>
        <w:tc>
          <w:tcPr>
            <w:tcW w:w="700" w:type="dxa"/>
            <w:vMerge w:val="restart"/>
            <w:shd w:val="pct12" w:color="auto" w:fill="FFFFFF"/>
          </w:tcPr>
          <w:p w:rsidR="00210B0E" w:rsidRDefault="00210B0E">
            <w:pPr>
              <w:rPr>
                <w:rFonts w:ascii="Times New Roman" w:hAnsi="Times New Roman"/>
                <w:b/>
              </w:rPr>
            </w:pPr>
            <w:r>
              <w:rPr>
                <w:rFonts w:ascii="Times New Roman" w:hAnsi="Times New Roman"/>
                <w:b/>
              </w:rPr>
              <w:t>TOP</w:t>
            </w:r>
          </w:p>
        </w:tc>
        <w:tc>
          <w:tcPr>
            <w:tcW w:w="1080" w:type="dxa"/>
            <w:vMerge w:val="restart"/>
            <w:shd w:val="pct12" w:color="auto" w:fill="FFFFFF"/>
          </w:tcPr>
          <w:p w:rsidR="00210B0E" w:rsidRDefault="00210B0E">
            <w:pPr>
              <w:rPr>
                <w:rFonts w:ascii="Times New Roman" w:hAnsi="Times New Roman"/>
                <w:b/>
              </w:rPr>
            </w:pPr>
            <w:r>
              <w:rPr>
                <w:rFonts w:ascii="Times New Roman" w:hAnsi="Times New Roman"/>
                <w:b/>
              </w:rPr>
              <w:t>Öffentlich</w:t>
            </w:r>
          </w:p>
        </w:tc>
        <w:tc>
          <w:tcPr>
            <w:tcW w:w="3737" w:type="dxa"/>
            <w:gridSpan w:val="3"/>
            <w:shd w:val="pct12" w:color="auto" w:fill="FFFFFF"/>
          </w:tcPr>
          <w:p w:rsidR="00210B0E" w:rsidRDefault="00210B0E">
            <w:pPr>
              <w:pStyle w:val="berschrift2"/>
            </w:pPr>
            <w:r>
              <w:t>Abstimmungsergebnis</w:t>
            </w:r>
          </w:p>
        </w:tc>
      </w:tr>
      <w:tr w:rsidR="00210B0E">
        <w:trPr>
          <w:cantSplit/>
          <w:trHeight w:val="230"/>
        </w:trPr>
        <w:tc>
          <w:tcPr>
            <w:tcW w:w="2340" w:type="dxa"/>
            <w:vMerge/>
            <w:shd w:val="pct12" w:color="auto" w:fill="FFFFFF"/>
          </w:tcPr>
          <w:p w:rsidR="00210B0E" w:rsidRDefault="00210B0E">
            <w:pPr>
              <w:rPr>
                <w:rFonts w:ascii="Times New Roman" w:hAnsi="Times New Roman"/>
              </w:rPr>
            </w:pPr>
          </w:p>
        </w:tc>
        <w:tc>
          <w:tcPr>
            <w:tcW w:w="1440" w:type="dxa"/>
            <w:vMerge/>
            <w:shd w:val="pct12" w:color="auto" w:fill="FFFFFF"/>
          </w:tcPr>
          <w:p w:rsidR="00210B0E" w:rsidRDefault="00210B0E">
            <w:pPr>
              <w:rPr>
                <w:rFonts w:ascii="Times New Roman" w:hAnsi="Times New Roman"/>
                <w:b/>
              </w:rPr>
            </w:pPr>
          </w:p>
        </w:tc>
        <w:tc>
          <w:tcPr>
            <w:tcW w:w="700" w:type="dxa"/>
            <w:vMerge/>
            <w:shd w:val="pct12" w:color="auto" w:fill="FFFFFF"/>
          </w:tcPr>
          <w:p w:rsidR="00210B0E" w:rsidRDefault="00210B0E">
            <w:pPr>
              <w:rPr>
                <w:rFonts w:ascii="Times New Roman" w:hAnsi="Times New Roman"/>
                <w:b/>
              </w:rPr>
            </w:pPr>
          </w:p>
        </w:tc>
        <w:tc>
          <w:tcPr>
            <w:tcW w:w="1080" w:type="dxa"/>
            <w:vMerge/>
            <w:shd w:val="pct12" w:color="auto" w:fill="FFFFFF"/>
          </w:tcPr>
          <w:p w:rsidR="00210B0E" w:rsidRDefault="00210B0E">
            <w:pPr>
              <w:rPr>
                <w:rFonts w:ascii="Times New Roman" w:hAnsi="Times New Roman"/>
                <w:b/>
              </w:rPr>
            </w:pPr>
          </w:p>
        </w:tc>
        <w:tc>
          <w:tcPr>
            <w:tcW w:w="1260" w:type="dxa"/>
            <w:shd w:val="pct12" w:color="auto" w:fill="FFFFFF"/>
          </w:tcPr>
          <w:p w:rsidR="00210B0E" w:rsidRDefault="00210B0E">
            <w:pPr>
              <w:pStyle w:val="berschrift2"/>
              <w:rPr>
                <w:sz w:val="16"/>
              </w:rPr>
            </w:pPr>
            <w:r>
              <w:rPr>
                <w:sz w:val="16"/>
              </w:rPr>
              <w:t>Ja-Stimmen</w:t>
            </w:r>
          </w:p>
        </w:tc>
        <w:tc>
          <w:tcPr>
            <w:tcW w:w="1272" w:type="dxa"/>
            <w:shd w:val="pct12" w:color="auto" w:fill="FFFFFF"/>
          </w:tcPr>
          <w:p w:rsidR="00210B0E" w:rsidRDefault="00210B0E">
            <w:pPr>
              <w:jc w:val="center"/>
              <w:rPr>
                <w:rFonts w:ascii="Times New Roman" w:hAnsi="Times New Roman"/>
                <w:b/>
                <w:sz w:val="16"/>
              </w:rPr>
            </w:pPr>
            <w:r>
              <w:rPr>
                <w:rFonts w:ascii="Times New Roman" w:hAnsi="Times New Roman"/>
                <w:b/>
                <w:sz w:val="16"/>
              </w:rPr>
              <w:t>Nein-Stimmen</w:t>
            </w:r>
          </w:p>
        </w:tc>
        <w:tc>
          <w:tcPr>
            <w:tcW w:w="1205" w:type="dxa"/>
            <w:shd w:val="pct12" w:color="auto" w:fill="FFFFFF"/>
          </w:tcPr>
          <w:p w:rsidR="00210B0E" w:rsidRDefault="00210B0E">
            <w:pPr>
              <w:rPr>
                <w:rFonts w:ascii="Times New Roman" w:hAnsi="Times New Roman"/>
                <w:b/>
                <w:sz w:val="16"/>
              </w:rPr>
            </w:pPr>
            <w:r>
              <w:rPr>
                <w:rFonts w:ascii="Times New Roman" w:hAnsi="Times New Roman"/>
                <w:b/>
                <w:sz w:val="16"/>
              </w:rPr>
              <w:t>Enthaltungen</w:t>
            </w:r>
          </w:p>
        </w:tc>
      </w:tr>
      <w:tr w:rsidR="00210B0E">
        <w:trPr>
          <w:cantSplit/>
        </w:trPr>
        <w:tc>
          <w:tcPr>
            <w:tcW w:w="2340" w:type="dxa"/>
          </w:tcPr>
          <w:p w:rsidR="00210B0E" w:rsidRDefault="0025137A">
            <w:pPr>
              <w:rPr>
                <w:rFonts w:ascii="Times New Roman" w:hAnsi="Times New Roman"/>
              </w:rPr>
            </w:pPr>
            <w:bookmarkStart w:id="2" w:name="VBF_FOLGE_START_MULTI"/>
            <w:bookmarkEnd w:id="2"/>
            <w:r>
              <w:rPr>
                <w:rFonts w:ascii="Times New Roman" w:hAnsi="Times New Roman"/>
              </w:rPr>
              <w:t>Ortschaftsrat Beyernaumburg</w:t>
            </w:r>
          </w:p>
        </w:tc>
        <w:tc>
          <w:tcPr>
            <w:tcW w:w="1440" w:type="dxa"/>
          </w:tcPr>
          <w:p w:rsidR="00210B0E" w:rsidRDefault="000F34B0">
            <w:pPr>
              <w:rPr>
                <w:rFonts w:ascii="Times New Roman" w:hAnsi="Times New Roman"/>
              </w:rPr>
            </w:pPr>
            <w:r>
              <w:rPr>
                <w:rFonts w:ascii="Times New Roman" w:hAnsi="Times New Roman"/>
              </w:rPr>
              <w:t>12.09.2022</w:t>
            </w:r>
          </w:p>
        </w:tc>
        <w:tc>
          <w:tcPr>
            <w:tcW w:w="700" w:type="dxa"/>
          </w:tcPr>
          <w:p w:rsidR="00210B0E" w:rsidRDefault="000F34B0">
            <w:pPr>
              <w:rPr>
                <w:rFonts w:ascii="Times New Roman" w:hAnsi="Times New Roman"/>
              </w:rPr>
            </w:pPr>
            <w:r>
              <w:rPr>
                <w:rFonts w:ascii="Times New Roman" w:hAnsi="Times New Roman"/>
              </w:rPr>
              <w:t>7</w:t>
            </w:r>
          </w:p>
        </w:tc>
        <w:tc>
          <w:tcPr>
            <w:tcW w:w="1080" w:type="dxa"/>
          </w:tcPr>
          <w:p w:rsidR="00210B0E" w:rsidRDefault="003861A1">
            <w:pPr>
              <w:rPr>
                <w:rFonts w:ascii="Times New Roman" w:hAnsi="Times New Roman"/>
              </w:rPr>
            </w:pPr>
            <w:r>
              <w:rPr>
                <w:rFonts w:ascii="Times New Roman" w:hAnsi="Times New Roman"/>
              </w:rPr>
              <w:t>Ja</w:t>
            </w:r>
          </w:p>
        </w:tc>
        <w:tc>
          <w:tcPr>
            <w:tcW w:w="1260" w:type="dxa"/>
          </w:tcPr>
          <w:p w:rsidR="00210B0E" w:rsidRDefault="00210B0E">
            <w:pPr>
              <w:jc w:val="center"/>
              <w:rPr>
                <w:rFonts w:ascii="Times New Roman" w:hAnsi="Times New Roman"/>
              </w:rPr>
            </w:pPr>
          </w:p>
        </w:tc>
        <w:tc>
          <w:tcPr>
            <w:tcW w:w="1272" w:type="dxa"/>
          </w:tcPr>
          <w:p w:rsidR="00210B0E" w:rsidRDefault="00210B0E">
            <w:pPr>
              <w:jc w:val="center"/>
              <w:rPr>
                <w:rFonts w:ascii="Times New Roman" w:hAnsi="Times New Roman"/>
              </w:rPr>
            </w:pPr>
          </w:p>
        </w:tc>
        <w:tc>
          <w:tcPr>
            <w:tcW w:w="1205" w:type="dxa"/>
          </w:tcPr>
          <w:p w:rsidR="00210B0E" w:rsidRDefault="00210B0E">
            <w:pPr>
              <w:jc w:val="center"/>
              <w:rPr>
                <w:rFonts w:ascii="Times New Roman" w:hAnsi="Times New Roman"/>
              </w:rPr>
            </w:pPr>
          </w:p>
        </w:tc>
      </w:tr>
      <w:tr w:rsidR="0025137A" w:rsidTr="00985943">
        <w:trPr>
          <w:cantSplit/>
        </w:trPr>
        <w:tc>
          <w:tcPr>
            <w:tcW w:w="2340" w:type="dxa"/>
          </w:tcPr>
          <w:p w:rsidR="0025137A" w:rsidRDefault="0025137A" w:rsidP="00985943">
            <w:pPr>
              <w:rPr>
                <w:rFonts w:ascii="Times New Roman" w:hAnsi="Times New Roman"/>
              </w:rPr>
            </w:pPr>
            <w:r>
              <w:rPr>
                <w:rFonts w:ascii="Times New Roman" w:hAnsi="Times New Roman"/>
              </w:rPr>
              <w:t>Ausschuss für Wirtschaft, Bauen und Verkehr</w:t>
            </w:r>
          </w:p>
        </w:tc>
        <w:tc>
          <w:tcPr>
            <w:tcW w:w="1440" w:type="dxa"/>
          </w:tcPr>
          <w:p w:rsidR="0025137A" w:rsidRDefault="00952683" w:rsidP="00985943">
            <w:pPr>
              <w:rPr>
                <w:rFonts w:ascii="Times New Roman" w:hAnsi="Times New Roman"/>
              </w:rPr>
            </w:pPr>
            <w:r>
              <w:rPr>
                <w:rFonts w:ascii="Times New Roman" w:hAnsi="Times New Roman"/>
              </w:rPr>
              <w:t>17.01.2023</w:t>
            </w:r>
          </w:p>
        </w:tc>
        <w:tc>
          <w:tcPr>
            <w:tcW w:w="700" w:type="dxa"/>
          </w:tcPr>
          <w:p w:rsidR="0025137A" w:rsidRDefault="00952683" w:rsidP="00985943">
            <w:pPr>
              <w:rPr>
                <w:rFonts w:ascii="Times New Roman" w:hAnsi="Times New Roman"/>
              </w:rPr>
            </w:pPr>
            <w:r>
              <w:rPr>
                <w:rFonts w:ascii="Times New Roman" w:hAnsi="Times New Roman"/>
              </w:rPr>
              <w:t>10</w:t>
            </w:r>
          </w:p>
        </w:tc>
        <w:tc>
          <w:tcPr>
            <w:tcW w:w="1080" w:type="dxa"/>
          </w:tcPr>
          <w:p w:rsidR="0025137A" w:rsidRDefault="003861A1" w:rsidP="00985943">
            <w:pPr>
              <w:rPr>
                <w:rFonts w:ascii="Times New Roman" w:hAnsi="Times New Roman"/>
              </w:rPr>
            </w:pPr>
            <w:r>
              <w:rPr>
                <w:rFonts w:ascii="Times New Roman" w:hAnsi="Times New Roman"/>
              </w:rPr>
              <w:t>Ja</w:t>
            </w:r>
          </w:p>
        </w:tc>
        <w:tc>
          <w:tcPr>
            <w:tcW w:w="1260" w:type="dxa"/>
          </w:tcPr>
          <w:p w:rsidR="0025137A" w:rsidRDefault="0025137A" w:rsidP="00985943">
            <w:pPr>
              <w:jc w:val="center"/>
              <w:rPr>
                <w:rFonts w:ascii="Times New Roman" w:hAnsi="Times New Roman"/>
              </w:rPr>
            </w:pPr>
          </w:p>
        </w:tc>
        <w:tc>
          <w:tcPr>
            <w:tcW w:w="1272" w:type="dxa"/>
          </w:tcPr>
          <w:p w:rsidR="0025137A" w:rsidRDefault="0025137A" w:rsidP="00985943">
            <w:pPr>
              <w:jc w:val="center"/>
              <w:rPr>
                <w:rFonts w:ascii="Times New Roman" w:hAnsi="Times New Roman"/>
              </w:rPr>
            </w:pPr>
          </w:p>
        </w:tc>
        <w:tc>
          <w:tcPr>
            <w:tcW w:w="1205" w:type="dxa"/>
          </w:tcPr>
          <w:p w:rsidR="0025137A" w:rsidRDefault="0025137A" w:rsidP="00985943">
            <w:pPr>
              <w:jc w:val="center"/>
              <w:rPr>
                <w:rFonts w:ascii="Times New Roman" w:hAnsi="Times New Roman"/>
              </w:rPr>
            </w:pPr>
          </w:p>
        </w:tc>
      </w:tr>
      <w:tr w:rsidR="0025137A" w:rsidTr="00985943">
        <w:trPr>
          <w:cantSplit/>
        </w:trPr>
        <w:tc>
          <w:tcPr>
            <w:tcW w:w="2340" w:type="dxa"/>
          </w:tcPr>
          <w:p w:rsidR="0025137A" w:rsidRDefault="0025137A" w:rsidP="00985943">
            <w:pPr>
              <w:rPr>
                <w:rFonts w:ascii="Times New Roman" w:hAnsi="Times New Roman"/>
              </w:rPr>
            </w:pPr>
            <w:r>
              <w:rPr>
                <w:rFonts w:ascii="Times New Roman" w:hAnsi="Times New Roman"/>
              </w:rPr>
              <w:t>Haupt- und Vergabeausschuss</w:t>
            </w:r>
          </w:p>
        </w:tc>
        <w:tc>
          <w:tcPr>
            <w:tcW w:w="1440" w:type="dxa"/>
          </w:tcPr>
          <w:p w:rsidR="0025137A" w:rsidRDefault="00F166C3" w:rsidP="00985943">
            <w:pPr>
              <w:rPr>
                <w:rFonts w:ascii="Times New Roman" w:hAnsi="Times New Roman"/>
              </w:rPr>
            </w:pPr>
            <w:r>
              <w:rPr>
                <w:rFonts w:ascii="Times New Roman" w:hAnsi="Times New Roman"/>
              </w:rPr>
              <w:t>27.06.2022</w:t>
            </w:r>
          </w:p>
        </w:tc>
        <w:tc>
          <w:tcPr>
            <w:tcW w:w="700" w:type="dxa"/>
          </w:tcPr>
          <w:p w:rsidR="0025137A" w:rsidRDefault="00F166C3" w:rsidP="00985943">
            <w:pPr>
              <w:rPr>
                <w:rFonts w:ascii="Times New Roman" w:hAnsi="Times New Roman"/>
              </w:rPr>
            </w:pPr>
            <w:r>
              <w:rPr>
                <w:rFonts w:ascii="Times New Roman" w:hAnsi="Times New Roman"/>
              </w:rPr>
              <w:t>8.1</w:t>
            </w:r>
          </w:p>
        </w:tc>
        <w:tc>
          <w:tcPr>
            <w:tcW w:w="1080" w:type="dxa"/>
          </w:tcPr>
          <w:p w:rsidR="0025137A" w:rsidRDefault="003861A1" w:rsidP="00985943">
            <w:pPr>
              <w:rPr>
                <w:rFonts w:ascii="Times New Roman" w:hAnsi="Times New Roman"/>
              </w:rPr>
            </w:pPr>
            <w:r>
              <w:rPr>
                <w:rFonts w:ascii="Times New Roman" w:hAnsi="Times New Roman"/>
              </w:rPr>
              <w:t>Ja</w:t>
            </w:r>
          </w:p>
        </w:tc>
        <w:tc>
          <w:tcPr>
            <w:tcW w:w="1260" w:type="dxa"/>
          </w:tcPr>
          <w:p w:rsidR="0025137A" w:rsidRDefault="0025137A" w:rsidP="00985943">
            <w:pPr>
              <w:jc w:val="center"/>
              <w:rPr>
                <w:rFonts w:ascii="Times New Roman" w:hAnsi="Times New Roman"/>
              </w:rPr>
            </w:pPr>
          </w:p>
        </w:tc>
        <w:tc>
          <w:tcPr>
            <w:tcW w:w="1272" w:type="dxa"/>
          </w:tcPr>
          <w:p w:rsidR="0025137A" w:rsidRDefault="0025137A" w:rsidP="00985943">
            <w:pPr>
              <w:jc w:val="center"/>
              <w:rPr>
                <w:rFonts w:ascii="Times New Roman" w:hAnsi="Times New Roman"/>
              </w:rPr>
            </w:pPr>
          </w:p>
        </w:tc>
        <w:tc>
          <w:tcPr>
            <w:tcW w:w="1205" w:type="dxa"/>
          </w:tcPr>
          <w:p w:rsidR="0025137A" w:rsidRDefault="0025137A" w:rsidP="00985943">
            <w:pPr>
              <w:jc w:val="center"/>
              <w:rPr>
                <w:rFonts w:ascii="Times New Roman" w:hAnsi="Times New Roman"/>
              </w:rPr>
            </w:pPr>
          </w:p>
        </w:tc>
      </w:tr>
      <w:tr w:rsidR="0025137A" w:rsidTr="00985943">
        <w:trPr>
          <w:cantSplit/>
        </w:trPr>
        <w:tc>
          <w:tcPr>
            <w:tcW w:w="2340" w:type="dxa"/>
          </w:tcPr>
          <w:p w:rsidR="0025137A" w:rsidRDefault="0025137A" w:rsidP="00985943">
            <w:pPr>
              <w:rPr>
                <w:rFonts w:ascii="Times New Roman" w:hAnsi="Times New Roman"/>
              </w:rPr>
            </w:pPr>
            <w:r>
              <w:rPr>
                <w:rFonts w:ascii="Times New Roman" w:hAnsi="Times New Roman"/>
              </w:rPr>
              <w:t xml:space="preserve">Stadtrat </w:t>
            </w:r>
          </w:p>
        </w:tc>
        <w:tc>
          <w:tcPr>
            <w:tcW w:w="1440" w:type="dxa"/>
          </w:tcPr>
          <w:p w:rsidR="0025137A" w:rsidRDefault="0035348E" w:rsidP="00985943">
            <w:pPr>
              <w:rPr>
                <w:rFonts w:ascii="Times New Roman" w:hAnsi="Times New Roman"/>
              </w:rPr>
            </w:pPr>
            <w:r>
              <w:rPr>
                <w:rFonts w:ascii="Times New Roman" w:hAnsi="Times New Roman"/>
              </w:rPr>
              <w:t>30.01.2023</w:t>
            </w:r>
          </w:p>
        </w:tc>
        <w:tc>
          <w:tcPr>
            <w:tcW w:w="700" w:type="dxa"/>
          </w:tcPr>
          <w:p w:rsidR="0025137A" w:rsidRDefault="0035348E" w:rsidP="00985943">
            <w:pPr>
              <w:rPr>
                <w:rFonts w:ascii="Times New Roman" w:hAnsi="Times New Roman"/>
              </w:rPr>
            </w:pPr>
            <w:r>
              <w:rPr>
                <w:rFonts w:ascii="Times New Roman" w:hAnsi="Times New Roman"/>
              </w:rPr>
              <w:t>8.2</w:t>
            </w:r>
          </w:p>
        </w:tc>
        <w:tc>
          <w:tcPr>
            <w:tcW w:w="1080" w:type="dxa"/>
          </w:tcPr>
          <w:p w:rsidR="0025137A" w:rsidRDefault="003861A1" w:rsidP="00985943">
            <w:pPr>
              <w:rPr>
                <w:rFonts w:ascii="Times New Roman" w:hAnsi="Times New Roman"/>
              </w:rPr>
            </w:pPr>
            <w:r>
              <w:rPr>
                <w:rFonts w:ascii="Times New Roman" w:hAnsi="Times New Roman"/>
              </w:rPr>
              <w:t>Ja</w:t>
            </w:r>
          </w:p>
        </w:tc>
        <w:tc>
          <w:tcPr>
            <w:tcW w:w="1260" w:type="dxa"/>
          </w:tcPr>
          <w:p w:rsidR="0025137A" w:rsidRDefault="001A42DC" w:rsidP="00985943">
            <w:pPr>
              <w:jc w:val="center"/>
              <w:rPr>
                <w:rFonts w:ascii="Times New Roman" w:hAnsi="Times New Roman"/>
              </w:rPr>
            </w:pPr>
            <w:r>
              <w:rPr>
                <w:rFonts w:ascii="Times New Roman" w:hAnsi="Times New Roman"/>
              </w:rPr>
              <w:t>17</w:t>
            </w:r>
          </w:p>
        </w:tc>
        <w:tc>
          <w:tcPr>
            <w:tcW w:w="1272" w:type="dxa"/>
          </w:tcPr>
          <w:p w:rsidR="0025137A" w:rsidRDefault="001A42DC" w:rsidP="00985943">
            <w:pPr>
              <w:jc w:val="center"/>
              <w:rPr>
                <w:rFonts w:ascii="Times New Roman" w:hAnsi="Times New Roman"/>
              </w:rPr>
            </w:pPr>
            <w:r>
              <w:rPr>
                <w:rFonts w:ascii="Times New Roman" w:hAnsi="Times New Roman"/>
              </w:rPr>
              <w:t>0</w:t>
            </w:r>
          </w:p>
        </w:tc>
        <w:tc>
          <w:tcPr>
            <w:tcW w:w="1205" w:type="dxa"/>
          </w:tcPr>
          <w:p w:rsidR="0025137A" w:rsidRDefault="001A42DC" w:rsidP="00985943">
            <w:pPr>
              <w:jc w:val="center"/>
              <w:rPr>
                <w:rFonts w:ascii="Times New Roman" w:hAnsi="Times New Roman"/>
              </w:rPr>
            </w:pPr>
            <w:r>
              <w:rPr>
                <w:rFonts w:ascii="Times New Roman" w:hAnsi="Times New Roman"/>
              </w:rPr>
              <w:t>0</w:t>
            </w:r>
          </w:p>
        </w:tc>
      </w:tr>
    </w:tbl>
    <w:p w:rsidR="00210B0E" w:rsidRDefault="00210B0E">
      <w:pPr>
        <w:rPr>
          <w:rFonts w:ascii="Times New Roman" w:hAnsi="Times New Roman"/>
        </w:rPr>
      </w:pPr>
      <w:bookmarkStart w:id="3" w:name="VBF_FOLGE_END_MULTI"/>
      <w:bookmarkEnd w:id="3"/>
    </w:p>
    <w:p w:rsidR="00210B0E" w:rsidRPr="00FA26A0" w:rsidRDefault="00947DE7">
      <w:pPr>
        <w:rPr>
          <w:rFonts w:cs="Arial"/>
          <w:b/>
          <w:u w:val="single"/>
        </w:rPr>
      </w:pPr>
      <w:r w:rsidRPr="00FA26A0">
        <w:rPr>
          <w:rFonts w:cs="Arial"/>
          <w:b/>
          <w:u w:val="single"/>
        </w:rPr>
        <w:t>Gesetzliche Grundlage:</w:t>
      </w:r>
    </w:p>
    <w:p w:rsidR="00947DE7" w:rsidRPr="00FA26A0" w:rsidRDefault="003401BA">
      <w:pPr>
        <w:rPr>
          <w:rFonts w:cs="Arial"/>
        </w:rPr>
      </w:pPr>
      <w:r w:rsidRPr="00FA26A0">
        <w:rPr>
          <w:rFonts w:cs="Arial"/>
        </w:rPr>
        <w:t xml:space="preserve">Kommunalverfassungsgesetz des </w:t>
      </w:r>
      <w:r w:rsidR="00947DE7" w:rsidRPr="00FA26A0">
        <w:rPr>
          <w:rFonts w:cs="Arial"/>
        </w:rPr>
        <w:t>Land</w:t>
      </w:r>
      <w:r w:rsidRPr="00FA26A0">
        <w:rPr>
          <w:rFonts w:cs="Arial"/>
        </w:rPr>
        <w:t>es</w:t>
      </w:r>
      <w:r w:rsidR="00947DE7" w:rsidRPr="00FA26A0">
        <w:rPr>
          <w:rFonts w:cs="Arial"/>
        </w:rPr>
        <w:t xml:space="preserve"> Sachsen-Anhalt (</w:t>
      </w:r>
      <w:r w:rsidRPr="00FA26A0">
        <w:rPr>
          <w:rFonts w:cs="Arial"/>
        </w:rPr>
        <w:t>KVG</w:t>
      </w:r>
      <w:r w:rsidR="00947DE7" w:rsidRPr="00FA26A0">
        <w:rPr>
          <w:rFonts w:cs="Arial"/>
        </w:rPr>
        <w:t xml:space="preserve"> LSA) vom </w:t>
      </w:r>
      <w:r w:rsidR="000531AC" w:rsidRPr="00FA26A0">
        <w:rPr>
          <w:rFonts w:cs="Arial"/>
        </w:rPr>
        <w:t>17.06.</w:t>
      </w:r>
      <w:r w:rsidRPr="00FA26A0">
        <w:rPr>
          <w:rFonts w:cs="Arial"/>
        </w:rPr>
        <w:t>2014</w:t>
      </w:r>
      <w:r w:rsidR="0026587C" w:rsidRPr="00FA26A0">
        <w:rPr>
          <w:rFonts w:cs="Arial"/>
        </w:rPr>
        <w:t xml:space="preserve"> (GVBl. LSA S. 288), zuletzt geändert durch Artikel </w:t>
      </w:r>
      <w:r w:rsidR="004740B1">
        <w:rPr>
          <w:rFonts w:cs="Arial"/>
        </w:rPr>
        <w:t>1</w:t>
      </w:r>
      <w:r w:rsidR="0026587C" w:rsidRPr="00FA26A0">
        <w:rPr>
          <w:rFonts w:cs="Arial"/>
        </w:rPr>
        <w:t xml:space="preserve"> des Gesetzes vom 2. November 2020 (GVBl. LSA S. 630</w:t>
      </w:r>
      <w:proofErr w:type="gramStart"/>
      <w:r w:rsidR="0026587C" w:rsidRPr="00FA26A0">
        <w:rPr>
          <w:rFonts w:cs="Arial"/>
        </w:rPr>
        <w:t>)</w:t>
      </w:r>
      <w:r w:rsidRPr="00FA26A0">
        <w:rPr>
          <w:rFonts w:cs="Arial"/>
        </w:rPr>
        <w:t xml:space="preserve"> </w:t>
      </w:r>
      <w:r w:rsidR="00947DE7" w:rsidRPr="00FA26A0">
        <w:rPr>
          <w:rFonts w:cs="Arial"/>
        </w:rPr>
        <w:t>.</w:t>
      </w:r>
      <w:proofErr w:type="gramEnd"/>
    </w:p>
    <w:p w:rsidR="00947DE7" w:rsidRPr="00FA26A0" w:rsidRDefault="00947DE7">
      <w:pPr>
        <w:rPr>
          <w:rFonts w:cs="Arial"/>
        </w:rPr>
      </w:pPr>
    </w:p>
    <w:p w:rsidR="00210B0E" w:rsidRPr="00FA26A0" w:rsidRDefault="00210B0E">
      <w:pPr>
        <w:rPr>
          <w:rFonts w:cs="Arial"/>
          <w:b/>
          <w:u w:val="single"/>
        </w:rPr>
      </w:pPr>
      <w:r w:rsidRPr="00FA26A0">
        <w:rPr>
          <w:rFonts w:cs="Arial"/>
          <w:b/>
          <w:u w:val="single"/>
        </w:rPr>
        <w:t>Beschluss</w:t>
      </w:r>
      <w:r w:rsidR="001A42DC">
        <w:rPr>
          <w:rFonts w:cs="Arial"/>
          <w:b/>
          <w:u w:val="single"/>
        </w:rPr>
        <w:t>text</w:t>
      </w:r>
      <w:r w:rsidRPr="00FA26A0">
        <w:rPr>
          <w:rFonts w:cs="Arial"/>
          <w:b/>
          <w:u w:val="single"/>
        </w:rPr>
        <w:t>:</w:t>
      </w:r>
    </w:p>
    <w:p w:rsidR="00210B0E" w:rsidRPr="0025137A" w:rsidRDefault="0025137A">
      <w:pPr>
        <w:pStyle w:val="Kopfzeile"/>
        <w:tabs>
          <w:tab w:val="clear" w:pos="4536"/>
          <w:tab w:val="clear" w:pos="9072"/>
        </w:tabs>
        <w:rPr>
          <w:rFonts w:cs="Arial"/>
          <w:vanish/>
          <w:color w:val="FF0000"/>
        </w:rPr>
      </w:pPr>
      <w:r w:rsidRPr="0025137A">
        <w:rPr>
          <w:rFonts w:cs="Arial"/>
          <w:vanish/>
          <w:color w:val="FF0000"/>
        </w:rPr>
        <w:t>@-&gt;</w:t>
      </w:r>
    </w:p>
    <w:p w:rsidR="0025137A" w:rsidRPr="002E79B1" w:rsidRDefault="0025137A" w:rsidP="00985943">
      <w:pPr>
        <w:autoSpaceDE w:val="0"/>
        <w:autoSpaceDN w:val="0"/>
        <w:adjustRightInd w:val="0"/>
        <w:rPr>
          <w:b/>
        </w:rPr>
      </w:pPr>
      <w:bookmarkStart w:id="4" w:name="VLGBeschlText__START__34808"/>
      <w:bookmarkEnd w:id="4"/>
      <w:r w:rsidRPr="00913B25">
        <w:rPr>
          <w:b/>
        </w:rPr>
        <w:t xml:space="preserve">Der </w:t>
      </w:r>
      <w:r>
        <w:rPr>
          <w:b/>
        </w:rPr>
        <w:t>Stadtr</w:t>
      </w:r>
      <w:r w:rsidRPr="00913B25">
        <w:rPr>
          <w:b/>
        </w:rPr>
        <w:t xml:space="preserve">at </w:t>
      </w:r>
      <w:r>
        <w:rPr>
          <w:b/>
        </w:rPr>
        <w:t>b</w:t>
      </w:r>
      <w:r w:rsidRPr="00913B25">
        <w:rPr>
          <w:b/>
        </w:rPr>
        <w:t>eschließ</w:t>
      </w:r>
      <w:r>
        <w:rPr>
          <w:b/>
        </w:rPr>
        <w:t>t</w:t>
      </w:r>
      <w:r w:rsidRPr="00913B25">
        <w:rPr>
          <w:b/>
        </w:rPr>
        <w:t>:</w:t>
      </w:r>
    </w:p>
    <w:p w:rsidR="0025137A" w:rsidRPr="006A4054" w:rsidRDefault="0025137A" w:rsidP="00985943">
      <w:pPr>
        <w:numPr>
          <w:ilvl w:val="0"/>
          <w:numId w:val="1"/>
        </w:numPr>
        <w:jc w:val="both"/>
      </w:pPr>
      <w:r w:rsidRPr="007D53C0">
        <w:t>D</w:t>
      </w:r>
      <w:r>
        <w:t>i</w:t>
      </w:r>
      <w:r w:rsidRPr="007D53C0">
        <w:t xml:space="preserve">e Aufstellungsbeschluss </w:t>
      </w:r>
      <w:r>
        <w:t>zur vereinfachten 1. Änderung des Bebauungsplanes Nr. 1 „Am Eulenberg“ der Gemeinde Beyernaumburg wird gefasst</w:t>
      </w:r>
      <w:r w:rsidRPr="007D53C0">
        <w:rPr>
          <w:b/>
        </w:rPr>
        <w:t>.</w:t>
      </w:r>
      <w:r w:rsidR="006A4054">
        <w:rPr>
          <w:b/>
        </w:rPr>
        <w:t xml:space="preserve"> </w:t>
      </w:r>
      <w:r w:rsidR="006A4054" w:rsidRPr="006A4054">
        <w:t>Das vereinfachte Planverfahren erfolgt ohne Umweltprüfung nach § 2 Abs. 4 BauGB, von dem Umweltbericht nach § 2a BauGB, von der Angabe nach § 3 Abs. 2 Satz 2 BauGB, welche umweltbezogenen Informationen verfügbar sind sowie von der zusammenfassenden Erklärung nach § 10 Abs. 4 BauGB wird abgesehen</w:t>
      </w:r>
    </w:p>
    <w:p w:rsidR="0025137A" w:rsidRPr="007D53C0" w:rsidRDefault="0025137A" w:rsidP="00985943">
      <w:pPr>
        <w:jc w:val="both"/>
        <w:rPr>
          <w:b/>
        </w:rPr>
      </w:pPr>
    </w:p>
    <w:p w:rsidR="0025137A" w:rsidRDefault="0025137A" w:rsidP="00985943">
      <w:pPr>
        <w:numPr>
          <w:ilvl w:val="0"/>
          <w:numId w:val="1"/>
        </w:numPr>
        <w:jc w:val="both"/>
      </w:pPr>
      <w:r>
        <w:t xml:space="preserve">Der Entwurf der 1. Vereinfachten Änderung des </w:t>
      </w:r>
      <w:r w:rsidRPr="00A7612F">
        <w:t>Bebauungsplanes</w:t>
      </w:r>
      <w:r>
        <w:t xml:space="preserve"> mit der Begründung werden in der vorliegenden Fassung gebilligt.</w:t>
      </w:r>
    </w:p>
    <w:p w:rsidR="0025137A" w:rsidRDefault="0025137A" w:rsidP="00985943">
      <w:pPr>
        <w:jc w:val="both"/>
      </w:pPr>
    </w:p>
    <w:p w:rsidR="0025137A" w:rsidRDefault="0025137A" w:rsidP="00985943">
      <w:pPr>
        <w:numPr>
          <w:ilvl w:val="0"/>
          <w:numId w:val="1"/>
        </w:numPr>
        <w:jc w:val="both"/>
      </w:pPr>
      <w:r>
        <w:t>Die Öffentlichkeit ist entsprechend § 3 (2) BauGB über die Planung zu unterrichten und ihr ist Gelegenheit zur Äußerung und Erörterung zu geben.</w:t>
      </w:r>
    </w:p>
    <w:p w:rsidR="0025137A" w:rsidRDefault="0025137A" w:rsidP="00985943">
      <w:pPr>
        <w:jc w:val="both"/>
      </w:pPr>
    </w:p>
    <w:p w:rsidR="0025137A" w:rsidRDefault="0025137A" w:rsidP="00985943">
      <w:pPr>
        <w:numPr>
          <w:ilvl w:val="0"/>
          <w:numId w:val="1"/>
        </w:numPr>
        <w:jc w:val="both"/>
      </w:pPr>
      <w:r>
        <w:t xml:space="preserve">Die </w:t>
      </w:r>
      <w:r w:rsidRPr="00A7612F">
        <w:t>Nachbargemeinden</w:t>
      </w:r>
      <w:r>
        <w:t xml:space="preserve">, Behörden und sonstigen Träger öffentlicher Belange, deren Aufgabenbereich durch die Planung berührt werden kann, sind entsprechend </w:t>
      </w:r>
      <w:r w:rsidRPr="00A7612F">
        <w:t>§ 2</w:t>
      </w:r>
      <w:r>
        <w:t xml:space="preserve"> </w:t>
      </w:r>
      <w:r w:rsidRPr="00A7612F">
        <w:t>Abs. 2</w:t>
      </w:r>
      <w:r>
        <w:t xml:space="preserve"> und </w:t>
      </w:r>
      <w:r w:rsidRPr="00A7612F">
        <w:t>§ 4</w:t>
      </w:r>
      <w:r>
        <w:t xml:space="preserve"> Abs. 2 BauGB zu </w:t>
      </w:r>
      <w:r w:rsidR="00865380">
        <w:t>beteiligen</w:t>
      </w:r>
      <w:r>
        <w:t>.</w:t>
      </w:r>
    </w:p>
    <w:p w:rsidR="0025137A" w:rsidRDefault="0025137A" w:rsidP="00985943">
      <w:pPr>
        <w:ind w:left="720"/>
        <w:jc w:val="both"/>
      </w:pPr>
    </w:p>
    <w:p w:rsidR="0025137A" w:rsidRPr="00996CFE" w:rsidRDefault="0025137A" w:rsidP="00985943">
      <w:pPr>
        <w:numPr>
          <w:ilvl w:val="0"/>
          <w:numId w:val="1"/>
        </w:numPr>
        <w:jc w:val="both"/>
      </w:pPr>
      <w:r>
        <w:t>D</w:t>
      </w:r>
      <w:r w:rsidRPr="00996CFE">
        <w:t>ie Verwaltung wird beauftragt, alle notwendigen Schritte einzuleiten und auszuführen</w:t>
      </w:r>
    </w:p>
    <w:p w:rsidR="00210B0E" w:rsidRDefault="00210B0E">
      <w:pPr>
        <w:rPr>
          <w:rFonts w:ascii="Times New Roman" w:hAnsi="Times New Roman"/>
        </w:rPr>
      </w:pPr>
    </w:p>
    <w:p w:rsidR="00210B0E" w:rsidRPr="0025137A" w:rsidRDefault="0025137A">
      <w:pPr>
        <w:rPr>
          <w:rFonts w:ascii="Times New Roman" w:hAnsi="Times New Roman"/>
          <w:vanish/>
          <w:color w:val="FF0000"/>
        </w:rPr>
      </w:pPr>
      <w:bookmarkStart w:id="5" w:name="VLGBeschlText__END__34808"/>
      <w:bookmarkEnd w:id="5"/>
      <w:r w:rsidRPr="0025137A">
        <w:rPr>
          <w:rFonts w:ascii="Times New Roman" w:hAnsi="Times New Roman"/>
          <w:vanish/>
          <w:color w:val="FF0000"/>
        </w:rPr>
        <w:t>&lt;-@</w:t>
      </w:r>
    </w:p>
    <w:p w:rsidR="00210B0E" w:rsidRDefault="00210B0E"/>
    <w:p w:rsidR="003861A1" w:rsidRDefault="003861A1" w:rsidP="00A75DCA">
      <w:pPr>
        <w:rPr>
          <w:rFonts w:ascii="Times New Roman" w:hAnsi="Times New Roman"/>
          <w:b/>
          <w:u w:val="single"/>
        </w:rPr>
      </w:pPr>
    </w:p>
    <w:p w:rsidR="003861A1" w:rsidRDefault="003861A1" w:rsidP="00A75DCA">
      <w:pPr>
        <w:rPr>
          <w:rFonts w:ascii="Times New Roman" w:hAnsi="Times New Roman"/>
          <w:b/>
          <w:u w:val="single"/>
        </w:rPr>
      </w:pPr>
    </w:p>
    <w:p w:rsidR="003861A1" w:rsidRDefault="003861A1" w:rsidP="00A75DCA">
      <w:pPr>
        <w:rPr>
          <w:rFonts w:ascii="Times New Roman" w:hAnsi="Times New Roman"/>
          <w:b/>
          <w:u w:val="single"/>
        </w:rPr>
      </w:pPr>
    </w:p>
    <w:p w:rsidR="001A42DC" w:rsidRDefault="001A42DC" w:rsidP="00A75DCA">
      <w:pPr>
        <w:rPr>
          <w:rFonts w:ascii="Times New Roman" w:hAnsi="Times New Roman"/>
          <w:b/>
          <w:u w:val="single"/>
        </w:rPr>
      </w:pPr>
    </w:p>
    <w:p w:rsidR="001A42DC" w:rsidRDefault="001A42DC" w:rsidP="00A75DCA">
      <w:pPr>
        <w:rPr>
          <w:rFonts w:ascii="Times New Roman" w:hAnsi="Times New Roman"/>
          <w:b/>
          <w:u w:val="single"/>
        </w:rPr>
      </w:pPr>
    </w:p>
    <w:p w:rsidR="003861A1" w:rsidRDefault="003861A1" w:rsidP="00A75DCA">
      <w:pPr>
        <w:rPr>
          <w:rFonts w:ascii="Times New Roman" w:hAnsi="Times New Roman"/>
          <w:b/>
          <w:u w:val="single"/>
        </w:rPr>
      </w:pPr>
    </w:p>
    <w:p w:rsidR="003861A1" w:rsidRDefault="003861A1" w:rsidP="00A75DCA">
      <w:pPr>
        <w:rPr>
          <w:rFonts w:ascii="Times New Roman" w:hAnsi="Times New Roman"/>
          <w:b/>
          <w:u w:val="single"/>
        </w:rPr>
      </w:pPr>
    </w:p>
    <w:p w:rsidR="003861A1" w:rsidRDefault="003861A1" w:rsidP="00A75DCA">
      <w:pPr>
        <w:rPr>
          <w:rFonts w:ascii="Times New Roman" w:hAnsi="Times New Roman"/>
          <w:b/>
          <w:u w:val="single"/>
        </w:rPr>
      </w:pPr>
    </w:p>
    <w:p w:rsidR="003861A1" w:rsidRDefault="003861A1" w:rsidP="00A75DCA">
      <w:pPr>
        <w:rPr>
          <w:rFonts w:ascii="Times New Roman" w:hAnsi="Times New Roman"/>
          <w:b/>
          <w:u w:val="single"/>
        </w:rPr>
      </w:pPr>
    </w:p>
    <w:p w:rsidR="00A75DCA" w:rsidRPr="005E2B3D" w:rsidRDefault="00A75DCA" w:rsidP="00A75DCA">
      <w:pPr>
        <w:rPr>
          <w:rFonts w:ascii="Times New Roman" w:hAnsi="Times New Roman"/>
          <w:b/>
          <w:u w:val="single"/>
        </w:rPr>
      </w:pPr>
      <w:r w:rsidRPr="005E2B3D">
        <w:rPr>
          <w:rFonts w:ascii="Times New Roman" w:hAnsi="Times New Roman"/>
          <w:b/>
          <w:u w:val="single"/>
        </w:rPr>
        <w:lastRenderedPageBreak/>
        <w:t>Sachverhalt/Begründung:</w:t>
      </w:r>
    </w:p>
    <w:p w:rsidR="00A75DCA" w:rsidRPr="0025137A" w:rsidRDefault="0025137A" w:rsidP="00A75DCA">
      <w:pPr>
        <w:rPr>
          <w:rFonts w:ascii="Times New Roman" w:hAnsi="Times New Roman"/>
          <w:vanish/>
          <w:color w:val="FF0000"/>
        </w:rPr>
      </w:pPr>
      <w:r w:rsidRPr="0025137A">
        <w:rPr>
          <w:rFonts w:ascii="Times New Roman" w:hAnsi="Times New Roman"/>
          <w:vanish/>
          <w:color w:val="FF0000"/>
        </w:rPr>
        <w:t>@-&gt;</w:t>
      </w:r>
    </w:p>
    <w:p w:rsidR="0025137A" w:rsidRPr="00060FFC" w:rsidRDefault="0025137A" w:rsidP="00985943">
      <w:pPr>
        <w:rPr>
          <w:rFonts w:cs="Arial"/>
        </w:rPr>
      </w:pPr>
      <w:bookmarkStart w:id="6" w:name="VLGSachText__START__34809"/>
      <w:bookmarkEnd w:id="6"/>
    </w:p>
    <w:p w:rsidR="0025137A" w:rsidRPr="0035348E" w:rsidRDefault="0025137A" w:rsidP="00985943">
      <w:pPr>
        <w:pStyle w:val="Haupttext"/>
        <w:spacing w:before="0" w:line="240" w:lineRule="auto"/>
        <w:ind w:left="0"/>
        <w:rPr>
          <w:sz w:val="20"/>
          <w:szCs w:val="20"/>
        </w:rPr>
      </w:pPr>
      <w:r w:rsidRPr="0035348E">
        <w:rPr>
          <w:sz w:val="20"/>
          <w:szCs w:val="20"/>
        </w:rPr>
        <w:t xml:space="preserve">Die Gemeinde Beyernaumburg hat mit Ratsbeschluss vom 23.10.2000 (Beschluss-Nr. 74-19/00) den Bebauungsplan „Am Eulenberg“ als Satzung gemäß § 10 BauGB beschlossen. </w:t>
      </w:r>
    </w:p>
    <w:p w:rsidR="0025137A" w:rsidRPr="0035348E" w:rsidRDefault="0025137A" w:rsidP="00985943">
      <w:pPr>
        <w:pStyle w:val="Haupttext"/>
        <w:spacing w:before="0" w:line="240" w:lineRule="auto"/>
        <w:ind w:left="0"/>
        <w:rPr>
          <w:sz w:val="20"/>
          <w:szCs w:val="20"/>
        </w:rPr>
      </w:pPr>
    </w:p>
    <w:p w:rsidR="0025137A" w:rsidRPr="0035348E" w:rsidRDefault="0025137A" w:rsidP="00985943">
      <w:pPr>
        <w:pStyle w:val="Haupttext"/>
        <w:spacing w:before="0" w:line="240" w:lineRule="auto"/>
        <w:ind w:left="0"/>
        <w:rPr>
          <w:sz w:val="20"/>
          <w:szCs w:val="20"/>
        </w:rPr>
      </w:pPr>
      <w:r w:rsidRPr="0035348E">
        <w:rPr>
          <w:sz w:val="20"/>
          <w:szCs w:val="20"/>
        </w:rPr>
        <w:t>Mit Schreiben vom 29.05.2001 AZ: 25-21102-1/0605 wurde der Bebauungsplan mit Maßgaben und Auflagen genehmigt.</w:t>
      </w:r>
    </w:p>
    <w:p w:rsidR="0025137A" w:rsidRPr="0035348E" w:rsidRDefault="0025137A" w:rsidP="00985943">
      <w:pPr>
        <w:pStyle w:val="Haupttext"/>
        <w:spacing w:before="0" w:line="240" w:lineRule="auto"/>
        <w:ind w:left="0"/>
        <w:rPr>
          <w:sz w:val="20"/>
          <w:szCs w:val="20"/>
        </w:rPr>
      </w:pPr>
    </w:p>
    <w:p w:rsidR="0025137A" w:rsidRPr="0035348E" w:rsidRDefault="0025137A" w:rsidP="00985943">
      <w:pPr>
        <w:pStyle w:val="Haupttext"/>
        <w:spacing w:before="0" w:line="240" w:lineRule="auto"/>
        <w:ind w:left="0"/>
        <w:rPr>
          <w:sz w:val="20"/>
          <w:szCs w:val="20"/>
        </w:rPr>
      </w:pPr>
      <w:r w:rsidRPr="0035348E">
        <w:rPr>
          <w:sz w:val="20"/>
          <w:szCs w:val="20"/>
        </w:rPr>
        <w:t>Die Erfüllung der Maßgaben und Auflagen wurden mit Schreiben vom 21.11.2001 angezeigt. Eine Bekanntmachung der Satzung ist nicht erfolgt bzw. konnte nicht nachgewiesen werden. Somit hatte die Satzung bis zur Bekanntmachung am 14.04.2021 keine Rechtskraft.</w:t>
      </w:r>
    </w:p>
    <w:p w:rsidR="0025137A" w:rsidRPr="0035348E" w:rsidRDefault="0025137A" w:rsidP="00985943">
      <w:pPr>
        <w:pStyle w:val="Haupttext"/>
        <w:spacing w:before="0" w:line="240" w:lineRule="auto"/>
        <w:ind w:left="0"/>
        <w:rPr>
          <w:sz w:val="20"/>
          <w:szCs w:val="20"/>
        </w:rPr>
      </w:pPr>
    </w:p>
    <w:p w:rsidR="0025137A" w:rsidRPr="0035348E" w:rsidRDefault="0025137A" w:rsidP="00985943">
      <w:pPr>
        <w:pStyle w:val="Haupttext"/>
        <w:spacing w:before="0" w:line="240" w:lineRule="auto"/>
        <w:ind w:left="0"/>
        <w:rPr>
          <w:sz w:val="20"/>
          <w:szCs w:val="20"/>
        </w:rPr>
      </w:pPr>
      <w:r w:rsidRPr="0035348E">
        <w:rPr>
          <w:sz w:val="20"/>
          <w:szCs w:val="20"/>
        </w:rPr>
        <w:t>Durch die Gemeinde Beyernaumburg wurde eine 1. Änderung Beschluss 364-54/2003 und eine 2.Anderung Beschluss 311-61/2004 beschlossen. Diese Änderungen erfolgten nicht im formellen Verfahren nach BauGB und wurde auch nicht entsprechend genehmigt und bekanntgemacht.</w:t>
      </w:r>
    </w:p>
    <w:p w:rsidR="0025137A" w:rsidRPr="0035348E" w:rsidRDefault="0025137A" w:rsidP="00985943">
      <w:pPr>
        <w:pStyle w:val="Haupttext"/>
        <w:spacing w:before="0" w:line="240" w:lineRule="auto"/>
        <w:ind w:left="0"/>
        <w:rPr>
          <w:sz w:val="20"/>
          <w:szCs w:val="20"/>
        </w:rPr>
      </w:pPr>
      <w:r w:rsidRPr="0035348E">
        <w:rPr>
          <w:sz w:val="20"/>
          <w:szCs w:val="20"/>
        </w:rPr>
        <w:t>Sie wurden aber tatsächlich umgesetzt.</w:t>
      </w:r>
    </w:p>
    <w:p w:rsidR="006A4054" w:rsidRPr="0035348E" w:rsidRDefault="0025137A" w:rsidP="00985943">
      <w:pPr>
        <w:pStyle w:val="Haupttext"/>
        <w:spacing w:before="0" w:line="240" w:lineRule="auto"/>
        <w:ind w:left="0"/>
        <w:rPr>
          <w:sz w:val="20"/>
          <w:szCs w:val="20"/>
        </w:rPr>
      </w:pPr>
      <w:r w:rsidRPr="0035348E">
        <w:rPr>
          <w:sz w:val="20"/>
          <w:szCs w:val="20"/>
        </w:rPr>
        <w:t>Deshalb ist der Bebauungsplan an den tatsächlichen Zustand anzupassen.</w:t>
      </w:r>
      <w:r w:rsidR="006A4054" w:rsidRPr="0035348E">
        <w:rPr>
          <w:sz w:val="20"/>
          <w:szCs w:val="20"/>
        </w:rPr>
        <w:t xml:space="preserve"> </w:t>
      </w:r>
    </w:p>
    <w:p w:rsidR="0025137A" w:rsidRPr="0035348E" w:rsidRDefault="006A4054" w:rsidP="006A4054">
      <w:pPr>
        <w:pStyle w:val="Haupttext"/>
        <w:spacing w:before="0" w:line="240" w:lineRule="auto"/>
        <w:ind w:left="0"/>
        <w:jc w:val="left"/>
        <w:rPr>
          <w:sz w:val="20"/>
          <w:szCs w:val="20"/>
        </w:rPr>
      </w:pPr>
      <w:r w:rsidRPr="0035348E">
        <w:rPr>
          <w:sz w:val="20"/>
          <w:szCs w:val="20"/>
        </w:rPr>
        <w:t>Der Bebauungsplan wurde ursprünglich so konzipiert, dass die öffentliche Erschließungsstraße in nördliche Richtung fortgesetzt werden sollte, um bei einer späteren Erweiterung des Baugebietes die Erschließung sicherzustellen.</w:t>
      </w:r>
      <w:r w:rsidRPr="0035348E">
        <w:rPr>
          <w:sz w:val="20"/>
          <w:szCs w:val="20"/>
        </w:rPr>
        <w:br/>
        <w:t>Nach der aktuellen Bedarfsermittlung wird eine Erweiterung der Wohnbauflächen im Bereich des Eulenbergs nicht stattfinden. Zur Deckung anstehender Bedarfe an Wohnbauflächen sollten in erster Linie leerstehende Grundstücke und Baulücken im Bereich der Ortslage genutzt werden.</w:t>
      </w:r>
      <w:r w:rsidRPr="0035348E">
        <w:rPr>
          <w:sz w:val="20"/>
          <w:szCs w:val="20"/>
        </w:rPr>
        <w:br/>
        <w:t>Mit der schon vollzogenen Parzellierung im Plangebiet ist die Erweiterung der vorhandenen Erschließungsstraße in nördliche Richtung nicht mehr umsetzbar.</w:t>
      </w:r>
      <w:r w:rsidRPr="0035348E">
        <w:rPr>
          <w:sz w:val="20"/>
          <w:szCs w:val="20"/>
        </w:rPr>
        <w:br/>
        <w:t>Insofern soll mit der Planänderung das Ziel verfolgt werden, die Festsetzungen zu den einzelnen Flächen (Verkehrsflächen, Wohnbauflächen und Grünflächen) an den tatsächlichen Bestand anzupassen. In diesem Zusammenhang ist die Eingriffsbilanz an die geänderte Planung anzupassen, um darauf aufbauend entsprechende Kompensationsmaßnahmen festzusetzen.</w:t>
      </w:r>
      <w:r w:rsidRPr="0035348E">
        <w:rPr>
          <w:sz w:val="20"/>
          <w:szCs w:val="20"/>
        </w:rPr>
        <w:br/>
        <w:t xml:space="preserve">Des Weiteren enthält der rechtskräftige Bebauungsplan entlang der </w:t>
      </w:r>
      <w:proofErr w:type="spellStart"/>
      <w:r w:rsidRPr="0035348E">
        <w:rPr>
          <w:sz w:val="20"/>
          <w:szCs w:val="20"/>
        </w:rPr>
        <w:t>Riestedter</w:t>
      </w:r>
      <w:proofErr w:type="spellEnd"/>
      <w:r w:rsidRPr="0035348E">
        <w:rPr>
          <w:sz w:val="20"/>
          <w:szCs w:val="20"/>
        </w:rPr>
        <w:t xml:space="preserve"> Straße Festsetzungen zum Lärmschutz, deren Notwendigkeit auf der Grundlage der aktuellen Verkehrsbelegung zu untersuchen sind.</w:t>
      </w:r>
    </w:p>
    <w:p w:rsidR="0025137A" w:rsidRPr="0035348E" w:rsidRDefault="0025137A" w:rsidP="00985943">
      <w:pPr>
        <w:pStyle w:val="Haupttext"/>
        <w:spacing w:before="0" w:line="240" w:lineRule="auto"/>
        <w:ind w:left="0"/>
        <w:rPr>
          <w:sz w:val="20"/>
          <w:szCs w:val="20"/>
        </w:rPr>
      </w:pPr>
    </w:p>
    <w:p w:rsidR="0025137A" w:rsidRPr="0035348E" w:rsidRDefault="0025137A" w:rsidP="00985943">
      <w:pPr>
        <w:pStyle w:val="Haupttext"/>
        <w:spacing w:before="0" w:line="240" w:lineRule="auto"/>
        <w:ind w:left="0"/>
        <w:rPr>
          <w:sz w:val="20"/>
          <w:szCs w:val="20"/>
        </w:rPr>
      </w:pPr>
      <w:r w:rsidRPr="0035348E">
        <w:rPr>
          <w:sz w:val="20"/>
          <w:szCs w:val="20"/>
        </w:rPr>
        <w:t>Da diese Änderung keine Grundzüge der Planung berührt ist sie im vereinfachten Verfahren nach § 13 BauGB möglich. Von einer Umweltprüfung wird nach § 13 Abs. 3 abgesehen.</w:t>
      </w:r>
    </w:p>
    <w:p w:rsidR="0025137A" w:rsidRPr="0035348E" w:rsidRDefault="0025137A" w:rsidP="00985943">
      <w:pPr>
        <w:jc w:val="both"/>
        <w:rPr>
          <w:rFonts w:cs="Arial"/>
        </w:rPr>
      </w:pPr>
    </w:p>
    <w:p w:rsidR="00A75DCA" w:rsidRPr="0035348E" w:rsidRDefault="0025137A" w:rsidP="0025137A">
      <w:pPr>
        <w:jc w:val="both"/>
      </w:pPr>
      <w:r w:rsidRPr="0035348E">
        <w:rPr>
          <w:rFonts w:cs="Arial"/>
        </w:rPr>
        <w:t xml:space="preserve">Entsprechend § 3 Abs. 2 BauGB sowie § 4 Abs. 2 BauGB </w:t>
      </w:r>
      <w:proofErr w:type="gramStart"/>
      <w:r w:rsidRPr="0035348E">
        <w:rPr>
          <w:rFonts w:cs="Arial"/>
        </w:rPr>
        <w:t>ist</w:t>
      </w:r>
      <w:proofErr w:type="gramEnd"/>
      <w:r w:rsidRPr="0035348E">
        <w:rPr>
          <w:rFonts w:cs="Arial"/>
        </w:rPr>
        <w:t xml:space="preserve"> die Öffentlichkeitsbeteiligung und die Beteiligung der Behörden und sonstigen Träger öffentlicher Belange durchzuführen. Des Weiteren sind nach §</w:t>
      </w:r>
      <w:r w:rsidR="006A4054" w:rsidRPr="0035348E">
        <w:rPr>
          <w:rFonts w:cs="Arial"/>
        </w:rPr>
        <w:t xml:space="preserve"> 2</w:t>
      </w:r>
      <w:r w:rsidRPr="0035348E">
        <w:rPr>
          <w:rFonts w:cs="Arial"/>
        </w:rPr>
        <w:t xml:space="preserve"> Abs. 2 BauGB Bauleitpläne wie der Bebauungsplan Nr. 10 mit den Nachbargemeinden abzustimmen.</w:t>
      </w:r>
    </w:p>
    <w:p w:rsidR="00AB75CF" w:rsidRPr="0025137A" w:rsidRDefault="0025137A">
      <w:pPr>
        <w:rPr>
          <w:rFonts w:ascii="Times New Roman" w:hAnsi="Times New Roman"/>
          <w:vanish/>
          <w:color w:val="FF0000"/>
        </w:rPr>
      </w:pPr>
      <w:bookmarkStart w:id="7" w:name="VLGSachText__END__34809"/>
      <w:bookmarkEnd w:id="7"/>
      <w:r w:rsidRPr="0025137A">
        <w:rPr>
          <w:rFonts w:ascii="Times New Roman" w:hAnsi="Times New Roman"/>
          <w:vanish/>
          <w:color w:val="FF0000"/>
        </w:rPr>
        <w:t>&lt;-@</w:t>
      </w:r>
    </w:p>
    <w:p w:rsidR="00AB75CF" w:rsidRDefault="00AB75CF">
      <w:pPr>
        <w:rPr>
          <w:rFonts w:ascii="Times New Roman" w:hAnsi="Times New Roman"/>
        </w:rPr>
      </w:pPr>
    </w:p>
    <w:p w:rsidR="00AB75CF" w:rsidRDefault="00AB75CF">
      <w:pPr>
        <w:rPr>
          <w:rFonts w:ascii="Times New Roman" w:hAnsi="Times New Roman"/>
        </w:rPr>
      </w:pPr>
    </w:p>
    <w:p w:rsidR="00AB75CF" w:rsidRDefault="00AB75CF">
      <w:pPr>
        <w:rPr>
          <w:rFonts w:ascii="Times New Roman" w:hAnsi="Times New Roman"/>
        </w:rPr>
      </w:pPr>
    </w:p>
    <w:p w:rsidR="001A42DC" w:rsidRDefault="001A42DC">
      <w:pPr>
        <w:rPr>
          <w:rFonts w:cs="Arial"/>
        </w:rPr>
      </w:pPr>
      <w:bookmarkStart w:id="8" w:name="ANL_KTEXT_START_MULTI"/>
      <w:bookmarkEnd w:id="8"/>
    </w:p>
    <w:p w:rsidR="001A42DC" w:rsidRDefault="001A42DC">
      <w:pPr>
        <w:rPr>
          <w:rFonts w:cs="Arial"/>
        </w:rPr>
      </w:pPr>
    </w:p>
    <w:p w:rsidR="001A42DC" w:rsidRDefault="001A42DC">
      <w:pPr>
        <w:rPr>
          <w:rFonts w:cs="Arial"/>
        </w:rPr>
      </w:pPr>
    </w:p>
    <w:p w:rsidR="001A42DC" w:rsidRDefault="001A42DC">
      <w:pPr>
        <w:rPr>
          <w:rFonts w:cs="Arial"/>
        </w:rPr>
      </w:pPr>
    </w:p>
    <w:p w:rsidR="001A42DC" w:rsidRDefault="001A42DC">
      <w:pPr>
        <w:rPr>
          <w:rFonts w:cs="Arial"/>
        </w:rPr>
      </w:pPr>
    </w:p>
    <w:p w:rsidR="00210B0E" w:rsidRDefault="001A42DC">
      <w:pPr>
        <w:rPr>
          <w:rFonts w:cs="Arial"/>
        </w:rPr>
      </w:pPr>
      <w:r>
        <w:rPr>
          <w:rFonts w:cs="Arial"/>
        </w:rPr>
        <w:t>Richter</w:t>
      </w:r>
    </w:p>
    <w:p w:rsidR="001A42DC" w:rsidRPr="001A42DC" w:rsidRDefault="001A42DC">
      <w:pPr>
        <w:rPr>
          <w:rFonts w:cs="Arial"/>
        </w:rPr>
      </w:pPr>
      <w:proofErr w:type="gramStart"/>
      <w:r w:rsidRPr="001A42DC">
        <w:rPr>
          <w:rFonts w:cs="Arial"/>
        </w:rPr>
        <w:t>Bürgermeister</w:t>
      </w:r>
      <w:r>
        <w:rPr>
          <w:rFonts w:cs="Arial"/>
        </w:rPr>
        <w:t xml:space="preserve">  </w:t>
      </w:r>
      <w:r>
        <w:rPr>
          <w:rFonts w:cs="Arial"/>
        </w:rPr>
        <w:tab/>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Siegel</w:t>
      </w:r>
    </w:p>
    <w:p w:rsidR="00210B0E" w:rsidRPr="001A42DC" w:rsidRDefault="00210B0E">
      <w:pPr>
        <w:rPr>
          <w:rFonts w:cs="Arial"/>
        </w:rPr>
      </w:pPr>
      <w:bookmarkStart w:id="9" w:name="ANL_KTEXT_END_MULTI"/>
      <w:bookmarkEnd w:id="9"/>
    </w:p>
    <w:p w:rsidR="00210B0E" w:rsidRDefault="00210B0E">
      <w:pPr>
        <w:tabs>
          <w:tab w:val="right" w:pos="9000"/>
        </w:tabs>
      </w:pPr>
      <w:bookmarkStart w:id="10" w:name="ANL_Inhalt_START_MULTI"/>
      <w:bookmarkStart w:id="11" w:name="ANL_INHALT_END_MULTI"/>
      <w:bookmarkEnd w:id="10"/>
      <w:bookmarkEnd w:id="11"/>
    </w:p>
    <w:bookmarkEnd w:id="0"/>
    <w:p w:rsidR="00210B0E" w:rsidRDefault="00210B0E">
      <w:pPr>
        <w:tabs>
          <w:tab w:val="right" w:pos="9000"/>
        </w:tabs>
      </w:pPr>
    </w:p>
    <w:sectPr w:rsidR="00210B0E">
      <w:headerReference w:type="default" r:id="rId7"/>
      <w:footerReference w:type="default" r:id="rId8"/>
      <w:footerReference w:type="first" r:id="rId9"/>
      <w:pgSz w:w="11906" w:h="16838" w:code="9"/>
      <w:pgMar w:top="1179"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F8E" w:rsidRDefault="002A0F8E">
      <w:r>
        <w:separator/>
      </w:r>
    </w:p>
  </w:endnote>
  <w:endnote w:type="continuationSeparator" w:id="0">
    <w:p w:rsidR="002A0F8E" w:rsidRDefault="002A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0E" w:rsidRDefault="00210B0E">
    <w:pPr>
      <w:pStyle w:val="Fuzeile"/>
      <w:pBdr>
        <w:top w:val="single" w:sz="4" w:space="1" w:color="auto"/>
      </w:pBdr>
      <w:jc w:val="right"/>
      <w:rPr>
        <w:sz w:val="18"/>
      </w:rPr>
    </w:pPr>
  </w:p>
  <w:p w:rsidR="00210B0E" w:rsidRDefault="00210B0E">
    <w:pPr>
      <w:pStyle w:val="Fuzeile"/>
      <w:jc w:val="right"/>
      <w:rPr>
        <w:sz w:val="18"/>
      </w:rPr>
    </w:pPr>
    <w:r>
      <w:rPr>
        <w:snapToGrid w:val="0"/>
        <w:sz w:val="18"/>
        <w:lang w:eastAsia="de-DE"/>
      </w:rPr>
      <w:t xml:space="preserve">Seite </w:t>
    </w:r>
    <w:r>
      <w:rPr>
        <w:snapToGrid w:val="0"/>
        <w:sz w:val="18"/>
        <w:lang w:eastAsia="de-DE"/>
      </w:rPr>
      <w:fldChar w:fldCharType="begin"/>
    </w:r>
    <w:r>
      <w:rPr>
        <w:snapToGrid w:val="0"/>
        <w:sz w:val="18"/>
        <w:lang w:eastAsia="de-DE"/>
      </w:rPr>
      <w:instrText xml:space="preserve"> PAGE </w:instrText>
    </w:r>
    <w:r>
      <w:rPr>
        <w:snapToGrid w:val="0"/>
        <w:sz w:val="18"/>
        <w:lang w:eastAsia="de-DE"/>
      </w:rPr>
      <w:fldChar w:fldCharType="separate"/>
    </w:r>
    <w:r w:rsidR="000F34B0">
      <w:rPr>
        <w:noProof/>
        <w:snapToGrid w:val="0"/>
        <w:sz w:val="18"/>
        <w:lang w:eastAsia="de-DE"/>
      </w:rPr>
      <w:t>2</w:t>
    </w:r>
    <w:r>
      <w:rPr>
        <w:snapToGrid w:val="0"/>
        <w:sz w:val="18"/>
        <w:lang w:eastAsia="de-DE"/>
      </w:rPr>
      <w:fldChar w:fldCharType="end"/>
    </w:r>
    <w:r>
      <w:rPr>
        <w:snapToGrid w:val="0"/>
        <w:sz w:val="18"/>
        <w:lang w:eastAsia="de-DE"/>
      </w:rPr>
      <w:t xml:space="preserve"> von </w:t>
    </w:r>
    <w:r>
      <w:rPr>
        <w:snapToGrid w:val="0"/>
        <w:sz w:val="18"/>
        <w:lang w:eastAsia="de-DE"/>
      </w:rPr>
      <w:fldChar w:fldCharType="begin"/>
    </w:r>
    <w:r>
      <w:rPr>
        <w:snapToGrid w:val="0"/>
        <w:sz w:val="18"/>
        <w:lang w:eastAsia="de-DE"/>
      </w:rPr>
      <w:instrText xml:space="preserve"> NUMPAGES </w:instrText>
    </w:r>
    <w:r>
      <w:rPr>
        <w:snapToGrid w:val="0"/>
        <w:sz w:val="18"/>
        <w:lang w:eastAsia="de-DE"/>
      </w:rPr>
      <w:fldChar w:fldCharType="separate"/>
    </w:r>
    <w:r w:rsidR="000F34B0">
      <w:rPr>
        <w:noProof/>
        <w:snapToGrid w:val="0"/>
        <w:sz w:val="18"/>
        <w:lang w:eastAsia="de-DE"/>
      </w:rPr>
      <w:t>2</w:t>
    </w:r>
    <w:r>
      <w:rPr>
        <w:snapToGrid w:val="0"/>
        <w:sz w:val="18"/>
        <w:lang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0E" w:rsidRDefault="00210B0E">
    <w:pPr>
      <w:pStyle w:val="Fuzeile"/>
      <w:pBdr>
        <w:top w:val="single" w:sz="4" w:space="1" w:color="auto"/>
      </w:pBdr>
      <w:jc w:val="right"/>
      <w:rPr>
        <w:snapToGrid w:val="0"/>
        <w:sz w:val="18"/>
        <w:lang w:eastAsia="de-DE"/>
      </w:rPr>
    </w:pPr>
  </w:p>
  <w:p w:rsidR="00210B0E" w:rsidRDefault="00210B0E">
    <w:pPr>
      <w:pStyle w:val="Fuzeile"/>
      <w:jc w:val="right"/>
      <w:rPr>
        <w:sz w:val="18"/>
      </w:rPr>
    </w:pPr>
    <w:r>
      <w:rPr>
        <w:snapToGrid w:val="0"/>
        <w:sz w:val="18"/>
        <w:lang w:eastAsia="de-DE"/>
      </w:rPr>
      <w:t xml:space="preserve">Seite </w:t>
    </w:r>
    <w:r>
      <w:rPr>
        <w:snapToGrid w:val="0"/>
        <w:sz w:val="18"/>
        <w:lang w:eastAsia="de-DE"/>
      </w:rPr>
      <w:fldChar w:fldCharType="begin"/>
    </w:r>
    <w:r>
      <w:rPr>
        <w:snapToGrid w:val="0"/>
        <w:sz w:val="18"/>
        <w:lang w:eastAsia="de-DE"/>
      </w:rPr>
      <w:instrText xml:space="preserve"> PAGE </w:instrText>
    </w:r>
    <w:r>
      <w:rPr>
        <w:snapToGrid w:val="0"/>
        <w:sz w:val="18"/>
        <w:lang w:eastAsia="de-DE"/>
      </w:rPr>
      <w:fldChar w:fldCharType="separate"/>
    </w:r>
    <w:r w:rsidR="004740B1">
      <w:rPr>
        <w:noProof/>
        <w:snapToGrid w:val="0"/>
        <w:sz w:val="18"/>
        <w:lang w:eastAsia="de-DE"/>
      </w:rPr>
      <w:t>1</w:t>
    </w:r>
    <w:r>
      <w:rPr>
        <w:snapToGrid w:val="0"/>
        <w:sz w:val="18"/>
        <w:lang w:eastAsia="de-DE"/>
      </w:rPr>
      <w:fldChar w:fldCharType="end"/>
    </w:r>
    <w:r>
      <w:rPr>
        <w:snapToGrid w:val="0"/>
        <w:sz w:val="18"/>
        <w:lang w:eastAsia="de-DE"/>
      </w:rPr>
      <w:t xml:space="preserve"> von </w:t>
    </w:r>
    <w:r>
      <w:rPr>
        <w:snapToGrid w:val="0"/>
        <w:sz w:val="18"/>
        <w:lang w:eastAsia="de-DE"/>
      </w:rPr>
      <w:fldChar w:fldCharType="begin"/>
    </w:r>
    <w:r>
      <w:rPr>
        <w:snapToGrid w:val="0"/>
        <w:sz w:val="18"/>
        <w:lang w:eastAsia="de-DE"/>
      </w:rPr>
      <w:instrText xml:space="preserve"> NUMPAGES </w:instrText>
    </w:r>
    <w:r>
      <w:rPr>
        <w:snapToGrid w:val="0"/>
        <w:sz w:val="18"/>
        <w:lang w:eastAsia="de-DE"/>
      </w:rPr>
      <w:fldChar w:fldCharType="separate"/>
    </w:r>
    <w:r w:rsidR="000F34B0">
      <w:rPr>
        <w:noProof/>
        <w:snapToGrid w:val="0"/>
        <w:sz w:val="18"/>
        <w:lang w:eastAsia="de-DE"/>
      </w:rPr>
      <w:t>2</w:t>
    </w:r>
    <w:r>
      <w:rPr>
        <w:snapToGrid w:val="0"/>
        <w:sz w:val="18"/>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F8E" w:rsidRDefault="002A0F8E">
      <w:r>
        <w:separator/>
      </w:r>
    </w:p>
  </w:footnote>
  <w:footnote w:type="continuationSeparator" w:id="0">
    <w:p w:rsidR="002A0F8E" w:rsidRDefault="002A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0E" w:rsidRDefault="00210B0E">
    <w:pPr>
      <w:pStyle w:val="Kopfzeile"/>
      <w:tabs>
        <w:tab w:val="clear" w:pos="4536"/>
        <w:tab w:val="left" w:pos="3420"/>
        <w:tab w:val="left" w:pos="3960"/>
      </w:tabs>
    </w:pPr>
    <w:r>
      <w:t>Stadt Allstedt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60C"/>
    <w:multiLevelType w:val="hybridMultilevel"/>
    <w:tmpl w:val="22462BB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18"/>
    <w:rsid w:val="000531AC"/>
    <w:rsid w:val="00070914"/>
    <w:rsid w:val="000F34B0"/>
    <w:rsid w:val="00192018"/>
    <w:rsid w:val="001A42DC"/>
    <w:rsid w:val="00210B0E"/>
    <w:rsid w:val="0025137A"/>
    <w:rsid w:val="0026587C"/>
    <w:rsid w:val="00267A62"/>
    <w:rsid w:val="002804B9"/>
    <w:rsid w:val="002927B5"/>
    <w:rsid w:val="002A0F8E"/>
    <w:rsid w:val="00303CEC"/>
    <w:rsid w:val="003138FD"/>
    <w:rsid w:val="003401BA"/>
    <w:rsid w:val="0035348E"/>
    <w:rsid w:val="003861A1"/>
    <w:rsid w:val="004740B1"/>
    <w:rsid w:val="005E2B3D"/>
    <w:rsid w:val="0062458F"/>
    <w:rsid w:val="0064078E"/>
    <w:rsid w:val="0068330E"/>
    <w:rsid w:val="006A4054"/>
    <w:rsid w:val="007260AF"/>
    <w:rsid w:val="00865380"/>
    <w:rsid w:val="008802DF"/>
    <w:rsid w:val="00887A31"/>
    <w:rsid w:val="00900E0A"/>
    <w:rsid w:val="00947DE7"/>
    <w:rsid w:val="00952683"/>
    <w:rsid w:val="00985943"/>
    <w:rsid w:val="00A63CC8"/>
    <w:rsid w:val="00A75DCA"/>
    <w:rsid w:val="00AB75CF"/>
    <w:rsid w:val="00AE0484"/>
    <w:rsid w:val="00B928F2"/>
    <w:rsid w:val="00C14C72"/>
    <w:rsid w:val="00C2516E"/>
    <w:rsid w:val="00D464A4"/>
    <w:rsid w:val="00D65BF3"/>
    <w:rsid w:val="00D81C4E"/>
    <w:rsid w:val="00E30916"/>
    <w:rsid w:val="00E30C63"/>
    <w:rsid w:val="00E83FD0"/>
    <w:rsid w:val="00E90941"/>
    <w:rsid w:val="00F166C3"/>
    <w:rsid w:val="00F55190"/>
    <w:rsid w:val="00FA26A0"/>
    <w:rsid w:val="00FC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2BC956D-308B-43DC-A58B-4AC28999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lang w:eastAsia="en-US"/>
    </w:rPr>
  </w:style>
  <w:style w:type="paragraph" w:styleId="berschrift1">
    <w:name w:val="heading 1"/>
    <w:basedOn w:val="Standard"/>
    <w:next w:val="Standard"/>
    <w:qFormat/>
    <w:pPr>
      <w:keepNext/>
      <w:outlineLvl w:val="0"/>
    </w:pPr>
    <w:rPr>
      <w:rFonts w:ascii="Times New Roman" w:hAnsi="Times New Roman"/>
      <w:b/>
      <w:sz w:val="24"/>
    </w:rPr>
  </w:style>
  <w:style w:type="paragraph" w:styleId="berschrift2">
    <w:name w:val="heading 2"/>
    <w:basedOn w:val="Standard"/>
    <w:next w:val="Standard"/>
    <w:qFormat/>
    <w:pPr>
      <w:keepNext/>
      <w:jc w:val="center"/>
      <w:outlineLvl w:val="1"/>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cs="Arial"/>
      <w:b/>
      <w:bCs/>
      <w:sz w:val="32"/>
    </w:rPr>
  </w:style>
  <w:style w:type="paragraph" w:styleId="Textkrper2">
    <w:name w:val="Body Text 2"/>
    <w:basedOn w:val="Standard"/>
    <w:pPr>
      <w:pBdr>
        <w:top w:val="single" w:sz="6" w:space="1" w:color="auto"/>
        <w:left w:val="single" w:sz="6" w:space="1" w:color="auto"/>
        <w:bottom w:val="single" w:sz="6" w:space="1" w:color="auto"/>
        <w:right w:val="single" w:sz="6" w:space="1" w:color="auto"/>
      </w:pBdr>
      <w:shd w:val="pct10" w:color="auto" w:fill="auto"/>
      <w:spacing w:before="60" w:after="60"/>
    </w:pPr>
    <w:rPr>
      <w:rFonts w:cs="Arial"/>
      <w:b/>
      <w:sz w:val="28"/>
    </w:rPr>
  </w:style>
  <w:style w:type="character" w:styleId="Seitenzahl">
    <w:name w:val="page number"/>
    <w:basedOn w:val="Absatz-Standardschriftart"/>
  </w:style>
  <w:style w:type="paragraph" w:styleId="Sprechblasentext">
    <w:name w:val="Balloon Text"/>
    <w:basedOn w:val="Standard"/>
    <w:semiHidden/>
    <w:rsid w:val="00B928F2"/>
    <w:rPr>
      <w:rFonts w:ascii="Tahoma" w:hAnsi="Tahoma" w:cs="Tahoma"/>
      <w:sz w:val="16"/>
      <w:szCs w:val="16"/>
    </w:rPr>
  </w:style>
  <w:style w:type="paragraph" w:customStyle="1" w:styleId="Haupttext">
    <w:name w:val="Haupttext"/>
    <w:rsid w:val="0025137A"/>
    <w:pPr>
      <w:snapToGrid w:val="0"/>
      <w:spacing w:before="240" w:line="300" w:lineRule="auto"/>
      <w:ind w:left="567"/>
      <w:jc w:val="both"/>
    </w:pPr>
    <w:rPr>
      <w:rFonts w:ascii="Arial" w:hAnsi="Arial" w:cs="Arial"/>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1102">
      <w:bodyDiv w:val="1"/>
      <w:marLeft w:val="0"/>
      <w:marRight w:val="0"/>
      <w:marTop w:val="0"/>
      <w:marBottom w:val="0"/>
      <w:divBdr>
        <w:top w:val="none" w:sz="0" w:space="0" w:color="auto"/>
        <w:left w:val="none" w:sz="0" w:space="0" w:color="auto"/>
        <w:bottom w:val="none" w:sz="0" w:space="0" w:color="auto"/>
        <w:right w:val="none" w:sz="0" w:space="0" w:color="auto"/>
      </w:divBdr>
    </w:div>
    <w:div w:id="7808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Vorlage BV 270/2019-2024</vt:lpstr>
    </vt:vector>
  </TitlesOfParts>
  <Manager/>
  <Company>Gemeinde Bischofsheim</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BV 270/2019-2024</dc:title>
  <dc:subject>Aufstellungs-, Billigungs- und Auslegungsbeschluss der 1. Änderung des Bebauungsplan Nr. 1</dc:subject>
  <dc:creator>Aribert Lisker</dc:creator>
  <cp:keywords/>
  <dc:description>erstellt am 08.06.2022</dc:description>
  <cp:lastModifiedBy>Evelyn Edler</cp:lastModifiedBy>
  <cp:revision>2</cp:revision>
  <cp:lastPrinted>2022-08-22T15:00:00Z</cp:lastPrinted>
  <dcterms:created xsi:type="dcterms:W3CDTF">2023-02-14T13:03:00Z</dcterms:created>
  <dcterms:modified xsi:type="dcterms:W3CDTF">2023-02-14T13:03:00Z</dcterms:modified>
</cp:coreProperties>
</file>